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998" w:rsidRDefault="000F7CF3" w:rsidP="005A47F1">
      <w:pPr>
        <w:pStyle w:val="a3"/>
        <w:jc w:val="center"/>
        <w:rPr>
          <w:sz w:val="48"/>
          <w:szCs w:val="48"/>
        </w:rPr>
      </w:pPr>
      <w:r>
        <w:rPr>
          <w:sz w:val="48"/>
          <w:szCs w:val="48"/>
        </w:rPr>
        <w:t>Алгоритм</w:t>
      </w:r>
      <w:r w:rsidR="00E55B22" w:rsidRPr="00E55B22">
        <w:rPr>
          <w:sz w:val="48"/>
          <w:szCs w:val="48"/>
        </w:rPr>
        <w:t xml:space="preserve"> расчета рейтинга РШФ</w:t>
      </w:r>
      <w:r w:rsidR="005A47F1">
        <w:rPr>
          <w:sz w:val="48"/>
          <w:szCs w:val="48"/>
        </w:rPr>
        <w:t xml:space="preserve"> классические шахматы</w:t>
      </w:r>
    </w:p>
    <w:p w:rsidR="005A47F1" w:rsidRDefault="005A47F1" w:rsidP="005A47F1">
      <w:pPr>
        <w:rPr>
          <w:sz w:val="24"/>
          <w:szCs w:val="24"/>
        </w:rPr>
      </w:pPr>
      <w:r>
        <w:rPr>
          <w:sz w:val="24"/>
          <w:szCs w:val="24"/>
        </w:rPr>
        <w:t>Для расчета рейтинга учитываются соревнования по классическим шахматам, проведенные на территории РФ, а также те соревнования, учтенные на рейтинг ФИДЕ, в которых принимали участие шахматисты – члены РШФ.</w:t>
      </w:r>
    </w:p>
    <w:p w:rsidR="005A47F1" w:rsidRPr="005A47F1" w:rsidRDefault="005A47F1" w:rsidP="005A47F1">
      <w:pPr>
        <w:rPr>
          <w:sz w:val="24"/>
          <w:szCs w:val="24"/>
        </w:rPr>
      </w:pPr>
      <w:r>
        <w:rPr>
          <w:sz w:val="24"/>
          <w:szCs w:val="24"/>
        </w:rPr>
        <w:t>Минимальный контроль времени составляет 1 час из расчета 60 ходов.</w:t>
      </w:r>
    </w:p>
    <w:p w:rsidR="00E55B22" w:rsidRDefault="0061758E" w:rsidP="00E55B22">
      <w:pPr>
        <w:rPr>
          <w:sz w:val="24"/>
          <w:szCs w:val="24"/>
        </w:rPr>
      </w:pPr>
      <w:r w:rsidRPr="0061758E">
        <w:rPr>
          <w:sz w:val="24"/>
          <w:szCs w:val="24"/>
        </w:rPr>
        <w:t>Расч</w:t>
      </w:r>
      <w:r>
        <w:rPr>
          <w:sz w:val="24"/>
          <w:szCs w:val="24"/>
        </w:rPr>
        <w:t>е</w:t>
      </w:r>
      <w:r w:rsidRPr="0061758E">
        <w:rPr>
          <w:sz w:val="24"/>
          <w:szCs w:val="24"/>
        </w:rPr>
        <w:t>т</w:t>
      </w:r>
      <w:r>
        <w:rPr>
          <w:sz w:val="24"/>
          <w:szCs w:val="24"/>
        </w:rPr>
        <w:t xml:space="preserve"> нового</w:t>
      </w:r>
      <w:r w:rsidRPr="0061758E">
        <w:rPr>
          <w:sz w:val="24"/>
          <w:szCs w:val="24"/>
        </w:rPr>
        <w:t xml:space="preserve"> рейтинга игрока по результатам </w:t>
      </w:r>
      <w:r>
        <w:rPr>
          <w:sz w:val="24"/>
          <w:szCs w:val="24"/>
        </w:rPr>
        <w:t>его участия в соревновании</w:t>
      </w:r>
      <w:r w:rsidRPr="0061758E">
        <w:rPr>
          <w:sz w:val="24"/>
          <w:szCs w:val="24"/>
        </w:rPr>
        <w:t xml:space="preserve"> основан на сравнении количества</w:t>
      </w:r>
      <w:r>
        <w:rPr>
          <w:sz w:val="24"/>
          <w:szCs w:val="24"/>
        </w:rPr>
        <w:t xml:space="preserve"> очков,</w:t>
      </w:r>
      <w:r w:rsidRPr="0061758E">
        <w:rPr>
          <w:sz w:val="24"/>
          <w:szCs w:val="24"/>
        </w:rPr>
        <w:t xml:space="preserve"> набранных им </w:t>
      </w:r>
      <w:r>
        <w:rPr>
          <w:sz w:val="24"/>
          <w:szCs w:val="24"/>
        </w:rPr>
        <w:t>в этом соревновании,</w:t>
      </w:r>
      <w:r w:rsidRPr="0061758E">
        <w:rPr>
          <w:sz w:val="24"/>
          <w:szCs w:val="24"/>
        </w:rPr>
        <w:t xml:space="preserve"> с ожидаемым количеством очков, </w:t>
      </w:r>
      <w:r>
        <w:rPr>
          <w:sz w:val="24"/>
          <w:szCs w:val="24"/>
        </w:rPr>
        <w:t>рассчитанным</w:t>
      </w:r>
      <w:r w:rsidRPr="0061758E">
        <w:rPr>
          <w:sz w:val="24"/>
          <w:szCs w:val="24"/>
        </w:rPr>
        <w:t xml:space="preserve"> на основе его рейтинга</w:t>
      </w:r>
      <w:r>
        <w:rPr>
          <w:sz w:val="24"/>
          <w:szCs w:val="24"/>
        </w:rPr>
        <w:t xml:space="preserve"> и рейтингов его соперников.</w:t>
      </w:r>
    </w:p>
    <w:p w:rsidR="003F7C35" w:rsidRDefault="006D35F1" w:rsidP="006D35F1">
      <w:pPr>
        <w:pStyle w:val="a5"/>
        <w:numPr>
          <w:ilvl w:val="0"/>
          <w:numId w:val="1"/>
        </w:numPr>
        <w:rPr>
          <w:sz w:val="24"/>
          <w:szCs w:val="24"/>
        </w:rPr>
      </w:pPr>
      <w:r w:rsidRPr="006D35F1">
        <w:rPr>
          <w:sz w:val="24"/>
          <w:szCs w:val="24"/>
        </w:rPr>
        <w:t>Таблица преобразования разности рейтингов D в вероятность выигрыша P</w:t>
      </w:r>
      <w:r w:rsidRPr="006D35F1">
        <w:rPr>
          <w:sz w:val="24"/>
          <w:szCs w:val="24"/>
          <w:vertAlign w:val="subscript"/>
        </w:rPr>
        <w:t>D</w:t>
      </w:r>
      <w:r w:rsidRPr="006D35F1">
        <w:rPr>
          <w:sz w:val="24"/>
          <w:szCs w:val="24"/>
        </w:rPr>
        <w:t xml:space="preserve"> для игроков с более высоким H и более низким L рейтингом соответственно</w:t>
      </w:r>
      <w:r>
        <w:rPr>
          <w:sz w:val="24"/>
          <w:szCs w:val="24"/>
        </w:rPr>
        <w:t>:</w:t>
      </w:r>
    </w:p>
    <w:tbl>
      <w:tblPr>
        <w:tblW w:w="84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"/>
        <w:gridCol w:w="534"/>
        <w:gridCol w:w="516"/>
        <w:gridCol w:w="1145"/>
        <w:gridCol w:w="518"/>
        <w:gridCol w:w="518"/>
        <w:gridCol w:w="999"/>
        <w:gridCol w:w="518"/>
        <w:gridCol w:w="518"/>
        <w:gridCol w:w="1145"/>
        <w:gridCol w:w="558"/>
        <w:gridCol w:w="519"/>
      </w:tblGrid>
      <w:tr w:rsidR="006D35F1" w:rsidRPr="00B70D65" w:rsidTr="0043128E">
        <w:trPr>
          <w:trHeight w:val="284"/>
        </w:trPr>
        <w:tc>
          <w:tcPr>
            <w:tcW w:w="791" w:type="dxa"/>
            <w:vMerge w:val="restart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0" w:name="_Toc409876420"/>
            <w:bookmarkStart w:id="1" w:name="_Toc412549150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D</w:t>
            </w:r>
            <w:bookmarkEnd w:id="0"/>
            <w:bookmarkEnd w:id="1"/>
          </w:p>
        </w:tc>
        <w:tc>
          <w:tcPr>
            <w:tcW w:w="1149" w:type="dxa"/>
            <w:gridSpan w:val="2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bookmarkStart w:id="2" w:name="_Toc409876421"/>
            <w:bookmarkStart w:id="3" w:name="_Toc412549151"/>
            <w:r w:rsidRPr="00C76067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C76067">
              <w:rPr>
                <w:rFonts w:ascii="Arial" w:hAnsi="Arial" w:cs="Arial"/>
                <w:b/>
                <w:sz w:val="22"/>
                <w:szCs w:val="22"/>
                <w:vertAlign w:val="subscript"/>
              </w:rPr>
              <w:t>D</w:t>
            </w:r>
            <w:bookmarkEnd w:id="2"/>
            <w:bookmarkEnd w:id="3"/>
          </w:p>
        </w:tc>
        <w:tc>
          <w:tcPr>
            <w:tcW w:w="983" w:type="dxa"/>
            <w:vMerge w:val="restart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4" w:name="_Toc409876422"/>
            <w:bookmarkStart w:id="5" w:name="_Toc412549152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D</w:t>
            </w:r>
            <w:bookmarkEnd w:id="4"/>
            <w:bookmarkEnd w:id="5"/>
          </w:p>
        </w:tc>
        <w:tc>
          <w:tcPr>
            <w:tcW w:w="1132" w:type="dxa"/>
            <w:gridSpan w:val="2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bookmarkStart w:id="6" w:name="_Toc409876423"/>
            <w:bookmarkStart w:id="7" w:name="_Toc412549153"/>
            <w:r w:rsidRPr="00C76067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C76067">
              <w:rPr>
                <w:rFonts w:ascii="Arial" w:hAnsi="Arial" w:cs="Arial"/>
                <w:b/>
                <w:sz w:val="22"/>
                <w:szCs w:val="22"/>
                <w:vertAlign w:val="subscript"/>
              </w:rPr>
              <w:t>D</w:t>
            </w:r>
            <w:bookmarkEnd w:id="6"/>
            <w:bookmarkEnd w:id="7"/>
          </w:p>
        </w:tc>
        <w:tc>
          <w:tcPr>
            <w:tcW w:w="1123" w:type="dxa"/>
            <w:vMerge w:val="restart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ind w:left="-108" w:right="-161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8" w:name="_Toc409876424"/>
            <w:bookmarkStart w:id="9" w:name="_Toc412549154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D</w:t>
            </w:r>
            <w:bookmarkEnd w:id="8"/>
            <w:bookmarkEnd w:id="9"/>
          </w:p>
        </w:tc>
        <w:tc>
          <w:tcPr>
            <w:tcW w:w="1132" w:type="dxa"/>
            <w:gridSpan w:val="2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bookmarkStart w:id="10" w:name="_Toc409876425"/>
            <w:bookmarkStart w:id="11" w:name="_Toc412549155"/>
            <w:r w:rsidRPr="00C76067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C76067">
              <w:rPr>
                <w:rFonts w:ascii="Arial" w:hAnsi="Arial" w:cs="Arial"/>
                <w:b/>
                <w:sz w:val="22"/>
                <w:szCs w:val="22"/>
                <w:vertAlign w:val="subscript"/>
              </w:rPr>
              <w:t>D</w:t>
            </w:r>
            <w:bookmarkEnd w:id="10"/>
            <w:bookmarkEnd w:id="11"/>
          </w:p>
        </w:tc>
        <w:tc>
          <w:tcPr>
            <w:tcW w:w="983" w:type="dxa"/>
            <w:vMerge w:val="restart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12" w:name="_Toc409876426"/>
            <w:bookmarkStart w:id="13" w:name="_Toc412549156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D</w:t>
            </w:r>
            <w:bookmarkEnd w:id="12"/>
            <w:bookmarkEnd w:id="13"/>
          </w:p>
        </w:tc>
        <w:tc>
          <w:tcPr>
            <w:tcW w:w="1179" w:type="dxa"/>
            <w:gridSpan w:val="2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bookmarkStart w:id="14" w:name="_Toc409876427"/>
            <w:bookmarkStart w:id="15" w:name="_Toc412549157"/>
            <w:r w:rsidRPr="00C76067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C76067">
              <w:rPr>
                <w:rFonts w:ascii="Arial" w:hAnsi="Arial" w:cs="Arial"/>
                <w:b/>
                <w:sz w:val="22"/>
                <w:szCs w:val="22"/>
                <w:vertAlign w:val="subscript"/>
              </w:rPr>
              <w:t>D</w:t>
            </w:r>
            <w:bookmarkEnd w:id="14"/>
            <w:bookmarkEnd w:id="15"/>
          </w:p>
        </w:tc>
      </w:tr>
      <w:tr w:rsidR="006D35F1" w:rsidRPr="00B70D65" w:rsidTr="0043128E">
        <w:trPr>
          <w:trHeight w:val="284"/>
        </w:trPr>
        <w:tc>
          <w:tcPr>
            <w:tcW w:w="791" w:type="dxa"/>
            <w:vMerge/>
            <w:tcBorders>
              <w:bottom w:val="single" w:sz="4" w:space="0" w:color="auto"/>
            </w:tcBorders>
            <w:shd w:val="pct10" w:color="auto" w:fill="auto"/>
            <w:noWrap/>
            <w:vAlign w:val="center"/>
          </w:tcPr>
          <w:p w:rsidR="006D35F1" w:rsidRDefault="006D35F1" w:rsidP="0043128E">
            <w:pPr>
              <w:pStyle w:val="3"/>
              <w:numPr>
                <w:ilvl w:val="0"/>
                <w:numId w:val="0"/>
              </w:numPr>
              <w:spacing w:before="0" w:after="0" w:line="276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85" w:type="dxa"/>
            <w:shd w:val="pct10" w:color="auto" w:fill="auto"/>
            <w:noWrap/>
            <w:vAlign w:val="bottom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ind w:left="-48" w:right="-150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16" w:name="_Toc409876428"/>
            <w:bookmarkStart w:id="17" w:name="_Toc412549158"/>
            <w:r w:rsidRPr="00B70D65">
              <w:rPr>
                <w:rFonts w:ascii="Arial" w:hAnsi="Arial" w:cs="Arial"/>
                <w:b/>
                <w:sz w:val="24"/>
                <w:szCs w:val="24"/>
                <w:lang w:val="en-US"/>
              </w:rPr>
              <w:t>H</w:t>
            </w:r>
            <w:bookmarkEnd w:id="16"/>
            <w:bookmarkEnd w:id="17"/>
          </w:p>
        </w:tc>
        <w:tc>
          <w:tcPr>
            <w:tcW w:w="564" w:type="dxa"/>
            <w:shd w:val="pct10" w:color="auto" w:fill="auto"/>
            <w:noWrap/>
            <w:vAlign w:val="bottom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18" w:name="_Toc409876429"/>
            <w:bookmarkStart w:id="19" w:name="_Toc412549159"/>
            <w:r w:rsidRPr="00B70D65">
              <w:rPr>
                <w:rFonts w:ascii="Arial" w:hAnsi="Arial" w:cs="Arial"/>
                <w:b/>
                <w:sz w:val="24"/>
                <w:szCs w:val="24"/>
                <w:lang w:val="en-US"/>
              </w:rPr>
              <w:t>L</w:t>
            </w:r>
            <w:bookmarkEnd w:id="18"/>
            <w:bookmarkEnd w:id="19"/>
          </w:p>
        </w:tc>
        <w:tc>
          <w:tcPr>
            <w:tcW w:w="983" w:type="dxa"/>
            <w:vMerge/>
            <w:tcBorders>
              <w:bottom w:val="single" w:sz="4" w:space="0" w:color="auto"/>
            </w:tcBorders>
            <w:shd w:val="pct10" w:color="auto" w:fill="auto"/>
            <w:noWrap/>
            <w:vAlign w:val="center"/>
          </w:tcPr>
          <w:p w:rsidR="006D35F1" w:rsidRDefault="006D35F1" w:rsidP="0043128E">
            <w:pPr>
              <w:pStyle w:val="3"/>
              <w:numPr>
                <w:ilvl w:val="0"/>
                <w:numId w:val="0"/>
              </w:numPr>
              <w:spacing w:before="0" w:after="0" w:line="276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20" w:name="_Toc409876430"/>
            <w:bookmarkStart w:id="21" w:name="_Toc412549160"/>
            <w:r w:rsidRPr="00B70D65">
              <w:rPr>
                <w:rFonts w:ascii="Arial" w:hAnsi="Arial" w:cs="Arial"/>
                <w:b/>
                <w:sz w:val="24"/>
                <w:szCs w:val="24"/>
                <w:lang w:val="en-US"/>
              </w:rPr>
              <w:t>H</w:t>
            </w:r>
            <w:bookmarkEnd w:id="20"/>
            <w:bookmarkEnd w:id="21"/>
          </w:p>
        </w:tc>
        <w:tc>
          <w:tcPr>
            <w:tcW w:w="566" w:type="dxa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22" w:name="_Toc409876431"/>
            <w:bookmarkStart w:id="23" w:name="_Toc412549161"/>
            <w:r w:rsidRPr="00B70D65">
              <w:rPr>
                <w:rFonts w:ascii="Arial" w:hAnsi="Arial" w:cs="Arial"/>
                <w:b/>
                <w:sz w:val="24"/>
                <w:szCs w:val="24"/>
                <w:lang w:val="en-US"/>
              </w:rPr>
              <w:t>L</w:t>
            </w:r>
            <w:bookmarkEnd w:id="22"/>
            <w:bookmarkEnd w:id="23"/>
          </w:p>
        </w:tc>
        <w:tc>
          <w:tcPr>
            <w:tcW w:w="1123" w:type="dxa"/>
            <w:vMerge/>
            <w:tcBorders>
              <w:bottom w:val="single" w:sz="4" w:space="0" w:color="auto"/>
            </w:tcBorders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24" w:name="_Toc409876432"/>
            <w:bookmarkStart w:id="25" w:name="_Toc412549162"/>
            <w:r w:rsidRPr="00B70D65">
              <w:rPr>
                <w:rFonts w:ascii="Arial" w:hAnsi="Arial" w:cs="Arial"/>
                <w:b/>
                <w:sz w:val="24"/>
                <w:szCs w:val="24"/>
                <w:lang w:val="en-US"/>
              </w:rPr>
              <w:t>H</w:t>
            </w:r>
            <w:bookmarkEnd w:id="24"/>
            <w:bookmarkEnd w:id="25"/>
          </w:p>
        </w:tc>
        <w:tc>
          <w:tcPr>
            <w:tcW w:w="566" w:type="dxa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26" w:name="_Toc409876433"/>
            <w:bookmarkStart w:id="27" w:name="_Toc412549163"/>
            <w:r w:rsidRPr="00B70D65">
              <w:rPr>
                <w:rFonts w:ascii="Arial" w:hAnsi="Arial" w:cs="Arial"/>
                <w:b/>
                <w:sz w:val="24"/>
                <w:szCs w:val="24"/>
                <w:lang w:val="en-US"/>
              </w:rPr>
              <w:t>L</w:t>
            </w:r>
            <w:bookmarkEnd w:id="26"/>
            <w:bookmarkEnd w:id="27"/>
          </w:p>
        </w:tc>
        <w:tc>
          <w:tcPr>
            <w:tcW w:w="983" w:type="dxa"/>
            <w:vMerge/>
            <w:tcBorders>
              <w:bottom w:val="single" w:sz="4" w:space="0" w:color="auto"/>
            </w:tcBorders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</w:p>
        </w:tc>
        <w:tc>
          <w:tcPr>
            <w:tcW w:w="612" w:type="dxa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28" w:name="_Toc409876434"/>
            <w:bookmarkStart w:id="29" w:name="_Toc412549164"/>
            <w:r w:rsidRPr="00B70D65">
              <w:rPr>
                <w:rFonts w:ascii="Arial" w:hAnsi="Arial" w:cs="Arial"/>
                <w:b/>
                <w:sz w:val="24"/>
                <w:szCs w:val="24"/>
                <w:lang w:val="en-US"/>
              </w:rPr>
              <w:t>H</w:t>
            </w:r>
            <w:bookmarkEnd w:id="28"/>
            <w:bookmarkEnd w:id="29"/>
          </w:p>
        </w:tc>
        <w:tc>
          <w:tcPr>
            <w:tcW w:w="567" w:type="dxa"/>
            <w:shd w:val="pct10" w:color="auto" w:fill="auto"/>
            <w:noWrap/>
            <w:vAlign w:val="center"/>
          </w:tcPr>
          <w:p w:rsidR="006D35F1" w:rsidRPr="00B70D65" w:rsidRDefault="006D35F1" w:rsidP="0043128E">
            <w:pPr>
              <w:pStyle w:val="3"/>
              <w:numPr>
                <w:ilvl w:val="0"/>
                <w:numId w:val="0"/>
              </w:numPr>
              <w:spacing w:before="6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30" w:name="_Toc409876435"/>
            <w:bookmarkStart w:id="31" w:name="_Toc412549165"/>
            <w:r w:rsidRPr="00B70D65">
              <w:rPr>
                <w:rFonts w:ascii="Arial" w:hAnsi="Arial" w:cs="Arial"/>
                <w:b/>
                <w:sz w:val="24"/>
                <w:szCs w:val="24"/>
                <w:lang w:val="en-US"/>
              </w:rPr>
              <w:t>L</w:t>
            </w:r>
            <w:bookmarkEnd w:id="30"/>
            <w:bookmarkEnd w:id="31"/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0-3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.50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50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92-98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.63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.37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198-206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.76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.24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345-357</w:t>
            </w: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.89</w:t>
            </w: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.11</w:t>
            </w: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4-10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.51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49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99-</w:t>
            </w:r>
            <w:r>
              <w:rPr>
                <w:rFonts w:ascii="Arial" w:hAnsi="Arial" w:cs="Arial"/>
                <w:sz w:val="22"/>
                <w:szCs w:val="22"/>
                <w:lang w:val="ru-RU"/>
              </w:rPr>
              <w:t>10</w:t>
            </w: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.64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.36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207-215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.77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.23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358-374</w:t>
            </w: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.90</w:t>
            </w: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.10</w:t>
            </w: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11-17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.52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.48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107-113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.65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.35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216-225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.78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.22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375-391</w:t>
            </w: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.91</w:t>
            </w: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.09</w:t>
            </w: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18-25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.53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.47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114-121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.66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.34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226-235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.79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.21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3309A4" w:rsidP="003309A4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</w:rPr>
              <w:t>&gt;=</w:t>
            </w:r>
            <w:r w:rsidR="006D35F1" w:rsidRPr="003640CB">
              <w:rPr>
                <w:rFonts w:ascii="Arial" w:hAnsi="Arial" w:cs="Arial"/>
                <w:sz w:val="22"/>
                <w:szCs w:val="22"/>
                <w:lang w:val="en-GB"/>
              </w:rPr>
              <w:t>392</w:t>
            </w: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.92</w:t>
            </w: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.08</w:t>
            </w: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0515A">
              <w:rPr>
                <w:rFonts w:ascii="Arial" w:hAnsi="Arial" w:cs="Arial"/>
                <w:sz w:val="22"/>
                <w:szCs w:val="22"/>
                <w:lang w:val="en-GB"/>
              </w:rPr>
              <w:t>26-32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.54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.46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122-129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.67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.33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236-245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.80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.20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33-39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.55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.45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130-137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.68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.32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246-256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.81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.19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40-46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.56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.44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138-145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.69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.31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257-267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.82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.18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47-53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.57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.43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146-153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.70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.30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268-278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.83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.17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54-61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.58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.42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154-162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.71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.29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279-290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.84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.16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62-68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.59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.41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163-170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.72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.28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291-302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.85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.15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69-76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.60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.40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171-179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.73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.27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303-315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.86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.14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6D35F1" w:rsidRPr="003640CB" w:rsidTr="0043128E">
        <w:trPr>
          <w:trHeight w:val="377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77-83</w:t>
            </w:r>
          </w:p>
        </w:tc>
        <w:tc>
          <w:tcPr>
            <w:tcW w:w="585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.61</w:t>
            </w:r>
          </w:p>
        </w:tc>
        <w:tc>
          <w:tcPr>
            <w:tcW w:w="564" w:type="dxa"/>
            <w:vAlign w:val="center"/>
          </w:tcPr>
          <w:p w:rsidR="006D35F1" w:rsidRPr="003640CB" w:rsidRDefault="006D35F1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.39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180-188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.74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.26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316-328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.87</w:t>
            </w:r>
          </w:p>
        </w:tc>
        <w:tc>
          <w:tcPr>
            <w:tcW w:w="566" w:type="dxa"/>
            <w:vAlign w:val="center"/>
          </w:tcPr>
          <w:p w:rsidR="006D35F1" w:rsidRPr="003640CB" w:rsidRDefault="006D35F1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.13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6D35F1" w:rsidRPr="003640CB" w:rsidRDefault="006D35F1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12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vAlign w:val="center"/>
          </w:tcPr>
          <w:p w:rsidR="006D35F1" w:rsidRPr="003640CB" w:rsidRDefault="006D35F1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309A4" w:rsidTr="0043128E">
        <w:trPr>
          <w:trHeight w:val="378"/>
        </w:trPr>
        <w:tc>
          <w:tcPr>
            <w:tcW w:w="791" w:type="dxa"/>
            <w:shd w:val="clear" w:color="auto" w:fill="F2F2F2" w:themeFill="background1" w:themeFillShade="F2"/>
            <w:vAlign w:val="center"/>
          </w:tcPr>
          <w:p w:rsidR="003309A4" w:rsidRPr="003640CB" w:rsidRDefault="003309A4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84-91</w:t>
            </w:r>
          </w:p>
        </w:tc>
        <w:tc>
          <w:tcPr>
            <w:tcW w:w="585" w:type="dxa"/>
            <w:vAlign w:val="center"/>
          </w:tcPr>
          <w:p w:rsidR="003309A4" w:rsidRPr="003640CB" w:rsidRDefault="003309A4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.62</w:t>
            </w:r>
          </w:p>
        </w:tc>
        <w:tc>
          <w:tcPr>
            <w:tcW w:w="564" w:type="dxa"/>
            <w:vAlign w:val="center"/>
          </w:tcPr>
          <w:p w:rsidR="003309A4" w:rsidRPr="003640CB" w:rsidRDefault="003309A4" w:rsidP="0043128E">
            <w:pPr>
              <w:pStyle w:val="a6"/>
              <w:ind w:hanging="782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.38</w:t>
            </w:r>
          </w:p>
        </w:tc>
        <w:tc>
          <w:tcPr>
            <w:tcW w:w="983" w:type="dxa"/>
            <w:shd w:val="clear" w:color="auto" w:fill="F2F2F2" w:themeFill="background1" w:themeFillShade="F2"/>
            <w:vAlign w:val="center"/>
          </w:tcPr>
          <w:p w:rsidR="003309A4" w:rsidRPr="003640CB" w:rsidRDefault="003309A4" w:rsidP="0043128E">
            <w:pPr>
              <w:pStyle w:val="a6"/>
              <w:ind w:hanging="77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189-197</w:t>
            </w:r>
          </w:p>
        </w:tc>
        <w:tc>
          <w:tcPr>
            <w:tcW w:w="566" w:type="dxa"/>
            <w:vAlign w:val="center"/>
          </w:tcPr>
          <w:p w:rsidR="003309A4" w:rsidRPr="003640CB" w:rsidRDefault="003309A4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.75</w:t>
            </w:r>
          </w:p>
        </w:tc>
        <w:tc>
          <w:tcPr>
            <w:tcW w:w="566" w:type="dxa"/>
            <w:vAlign w:val="center"/>
          </w:tcPr>
          <w:p w:rsidR="003309A4" w:rsidRPr="003640CB" w:rsidRDefault="003309A4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.25</w:t>
            </w:r>
          </w:p>
        </w:tc>
        <w:tc>
          <w:tcPr>
            <w:tcW w:w="1123" w:type="dxa"/>
            <w:shd w:val="clear" w:color="auto" w:fill="F2F2F2" w:themeFill="background1" w:themeFillShade="F2"/>
            <w:vAlign w:val="center"/>
          </w:tcPr>
          <w:p w:rsidR="003309A4" w:rsidRPr="003640CB" w:rsidRDefault="003309A4" w:rsidP="0043128E">
            <w:pPr>
              <w:pStyle w:val="a6"/>
              <w:ind w:left="0" w:hanging="34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329-344</w:t>
            </w:r>
          </w:p>
        </w:tc>
        <w:tc>
          <w:tcPr>
            <w:tcW w:w="566" w:type="dxa"/>
            <w:vAlign w:val="center"/>
          </w:tcPr>
          <w:p w:rsidR="003309A4" w:rsidRPr="003640CB" w:rsidRDefault="003309A4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.88</w:t>
            </w:r>
          </w:p>
        </w:tc>
        <w:tc>
          <w:tcPr>
            <w:tcW w:w="566" w:type="dxa"/>
            <w:vAlign w:val="center"/>
          </w:tcPr>
          <w:p w:rsidR="003309A4" w:rsidRPr="003640CB" w:rsidRDefault="003309A4" w:rsidP="0043128E">
            <w:pPr>
              <w:pStyle w:val="a6"/>
              <w:ind w:hanging="709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640CB">
              <w:rPr>
                <w:rFonts w:ascii="Arial" w:hAnsi="Arial" w:cs="Arial"/>
                <w:sz w:val="22"/>
                <w:szCs w:val="22"/>
                <w:lang w:val="en-GB"/>
              </w:rPr>
              <w:t>.12</w:t>
            </w:r>
          </w:p>
        </w:tc>
        <w:tc>
          <w:tcPr>
            <w:tcW w:w="983" w:type="dxa"/>
            <w:vAlign w:val="center"/>
          </w:tcPr>
          <w:p w:rsidR="003309A4" w:rsidRPr="003640CB" w:rsidRDefault="003309A4" w:rsidP="0043128E">
            <w:pPr>
              <w:pStyle w:val="a6"/>
              <w:ind w:hanging="817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12" w:type="dxa"/>
            <w:vAlign w:val="center"/>
          </w:tcPr>
          <w:p w:rsidR="003309A4" w:rsidRPr="003640CB" w:rsidRDefault="003309A4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vAlign w:val="center"/>
          </w:tcPr>
          <w:p w:rsidR="003309A4" w:rsidRPr="003640CB" w:rsidRDefault="003309A4" w:rsidP="0043128E">
            <w:pPr>
              <w:pStyle w:val="a6"/>
              <w:ind w:hanging="803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="006D35F1" w:rsidRPr="006D35F1" w:rsidRDefault="006D35F1" w:rsidP="006D35F1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 w:rsidR="00545901">
        <w:rPr>
          <w:sz w:val="24"/>
          <w:szCs w:val="24"/>
        </w:rPr>
        <w:t>№</w:t>
      </w:r>
      <w:r>
        <w:rPr>
          <w:sz w:val="24"/>
          <w:szCs w:val="24"/>
        </w:rPr>
        <w:t>1</w:t>
      </w:r>
    </w:p>
    <w:p w:rsidR="0061758E" w:rsidRDefault="0061758E" w:rsidP="0061758E">
      <w:pPr>
        <w:pStyle w:val="a5"/>
        <w:numPr>
          <w:ilvl w:val="0"/>
          <w:numId w:val="1"/>
        </w:numPr>
        <w:rPr>
          <w:sz w:val="24"/>
          <w:szCs w:val="24"/>
        </w:rPr>
      </w:pPr>
      <w:r w:rsidRPr="0061758E">
        <w:rPr>
          <w:sz w:val="24"/>
          <w:szCs w:val="24"/>
        </w:rPr>
        <w:t>Для каждой партии определяется разность рейтингов D игрока и его соперника.</w:t>
      </w:r>
    </w:p>
    <w:p w:rsidR="006D35F1" w:rsidRDefault="006D35F1" w:rsidP="0061758E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Новый рейтинг рассчитывается по следующей формуле:</w:t>
      </w:r>
    </w:p>
    <w:p w:rsidR="006D35F1" w:rsidRDefault="006D35F1" w:rsidP="000A1BD2">
      <w:pPr>
        <w:pStyle w:val="a5"/>
        <w:jc w:val="center"/>
        <w:rPr>
          <w:sz w:val="28"/>
          <w:szCs w:val="28"/>
        </w:rPr>
      </w:pPr>
      <w:r w:rsidRPr="000A1BD2">
        <w:rPr>
          <w:sz w:val="28"/>
          <w:szCs w:val="28"/>
          <w:lang w:val="en-US"/>
        </w:rPr>
        <w:t>R</w:t>
      </w:r>
      <w:r w:rsidRPr="000A1BD2">
        <w:rPr>
          <w:sz w:val="28"/>
          <w:szCs w:val="28"/>
          <w:vertAlign w:val="subscript"/>
        </w:rPr>
        <w:t>нов</w:t>
      </w:r>
      <w:r w:rsidR="000A1BD2" w:rsidRPr="000A1BD2">
        <w:rPr>
          <w:sz w:val="28"/>
          <w:szCs w:val="28"/>
        </w:rPr>
        <w:t xml:space="preserve"> </w:t>
      </w:r>
      <w:r w:rsidRPr="000A1BD2">
        <w:rPr>
          <w:sz w:val="28"/>
          <w:szCs w:val="28"/>
        </w:rPr>
        <w:t>=</w:t>
      </w:r>
      <w:r w:rsidR="000A1BD2" w:rsidRPr="000A1BD2">
        <w:rPr>
          <w:sz w:val="28"/>
          <w:szCs w:val="28"/>
        </w:rPr>
        <w:t xml:space="preserve"> </w:t>
      </w:r>
      <w:r w:rsidR="000A1BD2" w:rsidRPr="000A1BD2">
        <w:rPr>
          <w:sz w:val="28"/>
          <w:szCs w:val="28"/>
          <w:lang w:val="en-US"/>
        </w:rPr>
        <w:t>R</w:t>
      </w:r>
      <w:proofErr w:type="spellStart"/>
      <w:r w:rsidR="000A1BD2" w:rsidRPr="000A1BD2">
        <w:rPr>
          <w:sz w:val="28"/>
          <w:szCs w:val="28"/>
          <w:vertAlign w:val="subscript"/>
        </w:rPr>
        <w:t>ст</w:t>
      </w:r>
      <w:proofErr w:type="spellEnd"/>
      <w:r w:rsidR="000A1BD2" w:rsidRPr="000A1BD2">
        <w:rPr>
          <w:sz w:val="28"/>
          <w:szCs w:val="28"/>
        </w:rPr>
        <w:t xml:space="preserve"> + Σ</w:t>
      </w:r>
      <w:r w:rsidR="000A1BD2" w:rsidRPr="000A1BD2">
        <w:rPr>
          <w:sz w:val="28"/>
          <w:szCs w:val="28"/>
          <w:vertAlign w:val="subscript"/>
        </w:rPr>
        <w:t>Δ</w:t>
      </w:r>
      <w:r w:rsidR="000A1BD2" w:rsidRPr="000A1BD2">
        <w:rPr>
          <w:sz w:val="28"/>
          <w:szCs w:val="28"/>
        </w:rPr>
        <w:t>R * K</w:t>
      </w:r>
    </w:p>
    <w:p w:rsidR="0074774A" w:rsidRDefault="000A1BD2" w:rsidP="000A1BD2">
      <w:pPr>
        <w:pStyle w:val="a5"/>
        <w:rPr>
          <w:sz w:val="24"/>
          <w:szCs w:val="24"/>
        </w:rPr>
      </w:pPr>
      <w:r>
        <w:rPr>
          <w:sz w:val="24"/>
          <w:szCs w:val="24"/>
        </w:rPr>
        <w:t>где</w:t>
      </w:r>
      <w:r w:rsidR="0074774A">
        <w:rPr>
          <w:sz w:val="24"/>
          <w:szCs w:val="24"/>
        </w:rPr>
        <w:t>:</w:t>
      </w:r>
    </w:p>
    <w:p w:rsidR="000A1BD2" w:rsidRDefault="0074774A" w:rsidP="000A1BD2">
      <w:pPr>
        <w:pStyle w:val="a5"/>
        <w:rPr>
          <w:sz w:val="24"/>
          <w:szCs w:val="24"/>
        </w:rPr>
      </w:pPr>
      <w:r w:rsidRPr="000A1BD2">
        <w:rPr>
          <w:sz w:val="28"/>
          <w:szCs w:val="28"/>
        </w:rPr>
        <w:lastRenderedPageBreak/>
        <w:t>Σ</w:t>
      </w:r>
      <w:r w:rsidRPr="000A1BD2">
        <w:rPr>
          <w:sz w:val="28"/>
          <w:szCs w:val="28"/>
          <w:vertAlign w:val="subscript"/>
        </w:rPr>
        <w:t>Δ</w:t>
      </w:r>
      <w:r w:rsidRPr="000A1BD2">
        <w:rPr>
          <w:sz w:val="28"/>
          <w:szCs w:val="28"/>
        </w:rPr>
        <w:t>R * K</w:t>
      </w:r>
      <w:r>
        <w:rPr>
          <w:sz w:val="28"/>
          <w:szCs w:val="28"/>
        </w:rPr>
        <w:t xml:space="preserve"> </w:t>
      </w:r>
      <w:r w:rsidRPr="0074774A">
        <w:rPr>
          <w:sz w:val="24"/>
          <w:szCs w:val="24"/>
        </w:rPr>
        <w:t xml:space="preserve">– изменение </w:t>
      </w:r>
      <w:r>
        <w:rPr>
          <w:sz w:val="24"/>
          <w:szCs w:val="24"/>
        </w:rPr>
        <w:t>рейтинга шахматиста по результатам турнира</w:t>
      </w:r>
    </w:p>
    <w:p w:rsidR="0074774A" w:rsidRDefault="0074774A" w:rsidP="000A1BD2">
      <w:pPr>
        <w:pStyle w:val="a5"/>
        <w:rPr>
          <w:sz w:val="24"/>
          <w:szCs w:val="24"/>
        </w:rPr>
      </w:pPr>
      <w:r w:rsidRPr="000A1BD2">
        <w:rPr>
          <w:sz w:val="28"/>
          <w:szCs w:val="28"/>
        </w:rPr>
        <w:t>Σ</w:t>
      </w:r>
      <w:r w:rsidRPr="000A1BD2">
        <w:rPr>
          <w:sz w:val="28"/>
          <w:szCs w:val="28"/>
          <w:vertAlign w:val="subscript"/>
        </w:rPr>
        <w:t>Δ</w:t>
      </w:r>
      <w:r w:rsidRPr="000A1BD2">
        <w:rPr>
          <w:sz w:val="28"/>
          <w:szCs w:val="28"/>
        </w:rPr>
        <w:t>R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 xml:space="preserve">– сумма разностей для каждой игры </w:t>
      </w:r>
    </w:p>
    <w:p w:rsidR="00545901" w:rsidRPr="000F7CF3" w:rsidRDefault="00545901" w:rsidP="000A1BD2">
      <w:pPr>
        <w:pStyle w:val="a5"/>
        <w:rPr>
          <w:sz w:val="28"/>
          <w:szCs w:val="28"/>
        </w:rPr>
      </w:pPr>
      <w:r w:rsidRPr="000A1BD2">
        <w:rPr>
          <w:sz w:val="28"/>
          <w:szCs w:val="28"/>
          <w:vertAlign w:val="subscript"/>
        </w:rPr>
        <w:t>Δ</w:t>
      </w:r>
      <w:r w:rsidRPr="000A1BD2">
        <w:rPr>
          <w:sz w:val="28"/>
          <w:szCs w:val="28"/>
        </w:rPr>
        <w:t>R</w:t>
      </w:r>
      <w:r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N</w:t>
      </w:r>
      <w:r w:rsidRPr="000F7CF3">
        <w:rPr>
          <w:sz w:val="28"/>
          <w:szCs w:val="28"/>
        </w:rPr>
        <w:t xml:space="preserve"> - </w:t>
      </w:r>
      <w:r>
        <w:rPr>
          <w:sz w:val="28"/>
          <w:szCs w:val="28"/>
          <w:lang w:val="en-US"/>
        </w:rPr>
        <w:t>P</w:t>
      </w:r>
      <w:r w:rsidRPr="00545901">
        <w:rPr>
          <w:sz w:val="28"/>
          <w:szCs w:val="28"/>
          <w:vertAlign w:val="subscript"/>
          <w:lang w:val="en-US"/>
        </w:rPr>
        <w:t>D</w:t>
      </w:r>
    </w:p>
    <w:p w:rsidR="00545901" w:rsidRDefault="00545901" w:rsidP="000A1BD2">
      <w:pPr>
        <w:pStyle w:val="a5"/>
        <w:rPr>
          <w:sz w:val="24"/>
          <w:szCs w:val="24"/>
        </w:rPr>
      </w:pPr>
      <w:r>
        <w:rPr>
          <w:sz w:val="28"/>
          <w:szCs w:val="28"/>
          <w:lang w:val="en-US"/>
        </w:rPr>
        <w:t>N</w:t>
      </w:r>
      <w:r w:rsidRPr="00545901">
        <w:rPr>
          <w:sz w:val="28"/>
          <w:szCs w:val="28"/>
        </w:rPr>
        <w:t xml:space="preserve"> – </w:t>
      </w:r>
      <w:r>
        <w:rPr>
          <w:sz w:val="24"/>
          <w:szCs w:val="24"/>
        </w:rPr>
        <w:t>количество очков, набранных в партии (</w:t>
      </w:r>
      <w:r w:rsidRPr="006D35F1">
        <w:rPr>
          <w:sz w:val="24"/>
          <w:szCs w:val="24"/>
        </w:rPr>
        <w:t>1, ½ или 0</w:t>
      </w:r>
      <w:r>
        <w:rPr>
          <w:sz w:val="24"/>
          <w:szCs w:val="24"/>
        </w:rPr>
        <w:t>)</w:t>
      </w:r>
    </w:p>
    <w:p w:rsidR="00545901" w:rsidRDefault="00545901" w:rsidP="000A1BD2">
      <w:pPr>
        <w:pStyle w:val="a5"/>
        <w:rPr>
          <w:sz w:val="24"/>
          <w:szCs w:val="24"/>
        </w:rPr>
      </w:pPr>
      <w:r>
        <w:rPr>
          <w:sz w:val="28"/>
          <w:szCs w:val="28"/>
          <w:lang w:val="en-US"/>
        </w:rPr>
        <w:t>P</w:t>
      </w:r>
      <w:r w:rsidRPr="00545901">
        <w:rPr>
          <w:sz w:val="28"/>
          <w:szCs w:val="28"/>
          <w:vertAlign w:val="subscript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– вычисляется по таблице №1</w:t>
      </w:r>
    </w:p>
    <w:p w:rsidR="003309A4" w:rsidRDefault="003309A4" w:rsidP="000A1BD2">
      <w:pPr>
        <w:pStyle w:val="a5"/>
        <w:rPr>
          <w:sz w:val="24"/>
          <w:szCs w:val="24"/>
        </w:rPr>
      </w:pPr>
      <w:r w:rsidRPr="003309A4">
        <w:rPr>
          <w:sz w:val="24"/>
          <w:szCs w:val="24"/>
        </w:rPr>
        <w:t>K – коэффициент развития</w:t>
      </w:r>
      <w:r>
        <w:rPr>
          <w:sz w:val="24"/>
          <w:szCs w:val="24"/>
        </w:rPr>
        <w:t>, вычисляющийся по следующей таблице</w:t>
      </w:r>
    </w:p>
    <w:p w:rsidR="005A47F1" w:rsidRDefault="005A47F1" w:rsidP="000A1BD2">
      <w:pPr>
        <w:pStyle w:val="a5"/>
        <w:rPr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357"/>
        <w:gridCol w:w="4268"/>
      </w:tblGrid>
      <w:tr w:rsidR="003309A4" w:rsidTr="003309A4">
        <w:tc>
          <w:tcPr>
            <w:tcW w:w="4459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 w:type="page"/>
              <w:t>Диапазон рейтинга</w:t>
            </w:r>
          </w:p>
        </w:tc>
        <w:tc>
          <w:tcPr>
            <w:tcW w:w="4392" w:type="dxa"/>
          </w:tcPr>
          <w:p w:rsidR="003309A4" w:rsidRP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</w:t>
            </w:r>
          </w:p>
        </w:tc>
      </w:tr>
      <w:tr w:rsidR="003309A4" w:rsidTr="003309A4">
        <w:tc>
          <w:tcPr>
            <w:tcW w:w="4459" w:type="dxa"/>
          </w:tcPr>
          <w:p w:rsidR="003309A4" w:rsidRP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1000 - 1199</w:t>
            </w:r>
          </w:p>
        </w:tc>
        <w:tc>
          <w:tcPr>
            <w:tcW w:w="4392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3309A4" w:rsidTr="003309A4">
        <w:tc>
          <w:tcPr>
            <w:tcW w:w="4459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1200 - 1399</w:t>
            </w:r>
          </w:p>
        </w:tc>
        <w:tc>
          <w:tcPr>
            <w:tcW w:w="4392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bookmarkStart w:id="32" w:name="_GoBack"/>
            <w:bookmarkEnd w:id="32"/>
            <w:r>
              <w:rPr>
                <w:sz w:val="24"/>
                <w:szCs w:val="24"/>
              </w:rPr>
              <w:t>50</w:t>
            </w:r>
          </w:p>
        </w:tc>
      </w:tr>
      <w:tr w:rsidR="003309A4" w:rsidTr="003309A4">
        <w:tc>
          <w:tcPr>
            <w:tcW w:w="4459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1400 - 1599</w:t>
            </w:r>
          </w:p>
        </w:tc>
        <w:tc>
          <w:tcPr>
            <w:tcW w:w="4392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309A4" w:rsidTr="003309A4">
        <w:tc>
          <w:tcPr>
            <w:tcW w:w="4459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1600 - 1799</w:t>
            </w:r>
          </w:p>
        </w:tc>
        <w:tc>
          <w:tcPr>
            <w:tcW w:w="4392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3309A4" w:rsidTr="003309A4">
        <w:tc>
          <w:tcPr>
            <w:tcW w:w="4459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1800 - 1999</w:t>
            </w:r>
          </w:p>
        </w:tc>
        <w:tc>
          <w:tcPr>
            <w:tcW w:w="4392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3309A4" w:rsidTr="003309A4">
        <w:tc>
          <w:tcPr>
            <w:tcW w:w="4459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2000 - 2199</w:t>
            </w:r>
          </w:p>
        </w:tc>
        <w:tc>
          <w:tcPr>
            <w:tcW w:w="4392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3309A4" w:rsidTr="003309A4">
        <w:tc>
          <w:tcPr>
            <w:tcW w:w="4459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2200 - 2399</w:t>
            </w:r>
          </w:p>
        </w:tc>
        <w:tc>
          <w:tcPr>
            <w:tcW w:w="4392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309A4" w:rsidTr="003309A4">
        <w:tc>
          <w:tcPr>
            <w:tcW w:w="4459" w:type="dxa"/>
          </w:tcPr>
          <w:p w:rsidR="003309A4" w:rsidRP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2400 </w:t>
            </w:r>
            <w:r>
              <w:rPr>
                <w:sz w:val="24"/>
                <w:szCs w:val="24"/>
              </w:rPr>
              <w:t>и более</w:t>
            </w:r>
          </w:p>
        </w:tc>
        <w:tc>
          <w:tcPr>
            <w:tcW w:w="4392" w:type="dxa"/>
          </w:tcPr>
          <w:p w:rsidR="003309A4" w:rsidRDefault="003309A4" w:rsidP="003309A4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3309A4" w:rsidRDefault="003309A4" w:rsidP="003309A4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>Таблица №2</w:t>
      </w:r>
    </w:p>
    <w:p w:rsidR="003309A4" w:rsidRPr="003309A4" w:rsidRDefault="003309A4" w:rsidP="000A1BD2">
      <w:pPr>
        <w:pStyle w:val="a5"/>
        <w:rPr>
          <w:sz w:val="24"/>
          <w:szCs w:val="24"/>
        </w:rPr>
      </w:pPr>
    </w:p>
    <w:p w:rsidR="006D35F1" w:rsidRDefault="003309A4" w:rsidP="006D35F1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Если в результате выступления игрока в турнире его рейтинг </w:t>
      </w:r>
      <w:r w:rsidRPr="000A1BD2">
        <w:rPr>
          <w:sz w:val="28"/>
          <w:szCs w:val="28"/>
          <w:lang w:val="en-US"/>
        </w:rPr>
        <w:t>R</w:t>
      </w:r>
      <w:r w:rsidRPr="000A1BD2">
        <w:rPr>
          <w:sz w:val="28"/>
          <w:szCs w:val="28"/>
          <w:vertAlign w:val="subscript"/>
        </w:rPr>
        <w:t>нов</w:t>
      </w:r>
      <w:r>
        <w:rPr>
          <w:sz w:val="24"/>
          <w:szCs w:val="24"/>
        </w:rPr>
        <w:t xml:space="preserve"> становится менее 1000, то он приравнивается к 1000.</w:t>
      </w:r>
    </w:p>
    <w:p w:rsidR="0061758E" w:rsidRPr="0061758E" w:rsidRDefault="0061758E" w:rsidP="0061758E">
      <w:pPr>
        <w:pStyle w:val="a5"/>
        <w:numPr>
          <w:ilvl w:val="0"/>
          <w:numId w:val="1"/>
        </w:numPr>
        <w:rPr>
          <w:sz w:val="24"/>
          <w:szCs w:val="24"/>
        </w:rPr>
      </w:pPr>
      <w:r w:rsidRPr="0061758E">
        <w:rPr>
          <w:sz w:val="24"/>
          <w:szCs w:val="24"/>
        </w:rPr>
        <w:t xml:space="preserve">Если </w:t>
      </w:r>
      <w:r w:rsidR="003309A4">
        <w:rPr>
          <w:sz w:val="24"/>
          <w:szCs w:val="24"/>
        </w:rPr>
        <w:t>игрок</w:t>
      </w:r>
      <w:r w:rsidRPr="0061758E">
        <w:rPr>
          <w:sz w:val="24"/>
          <w:szCs w:val="24"/>
        </w:rPr>
        <w:t xml:space="preserve"> не имеет рейтинг</w:t>
      </w:r>
      <w:r w:rsidR="00C85CD9">
        <w:rPr>
          <w:sz w:val="24"/>
          <w:szCs w:val="24"/>
        </w:rPr>
        <w:t>а</w:t>
      </w:r>
      <w:r w:rsidR="003309A4">
        <w:rPr>
          <w:sz w:val="24"/>
          <w:szCs w:val="24"/>
        </w:rPr>
        <w:t xml:space="preserve"> РШФ на начало соревнования</w:t>
      </w:r>
      <w:r w:rsidRPr="0061758E">
        <w:rPr>
          <w:sz w:val="24"/>
          <w:szCs w:val="24"/>
        </w:rPr>
        <w:t xml:space="preserve">, тогда </w:t>
      </w:r>
      <w:r w:rsidR="003309A4">
        <w:rPr>
          <w:sz w:val="24"/>
          <w:szCs w:val="24"/>
        </w:rPr>
        <w:t xml:space="preserve">его рейтинг приравнивается его рейтингу ФИДЕ, а если он не имеет рейтинга ФИДЕ, то его рейтинг </w:t>
      </w:r>
      <w:r w:rsidR="00684F87">
        <w:rPr>
          <w:sz w:val="24"/>
          <w:szCs w:val="24"/>
        </w:rPr>
        <w:t>равен 1000</w:t>
      </w:r>
      <w:r w:rsidRPr="0061758E">
        <w:rPr>
          <w:sz w:val="24"/>
          <w:szCs w:val="24"/>
        </w:rPr>
        <w:t>.</w:t>
      </w:r>
    </w:p>
    <w:sectPr w:rsidR="0061758E" w:rsidRPr="00617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B3E6F"/>
    <w:multiLevelType w:val="multilevel"/>
    <w:tmpl w:val="2C7E6940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decimal"/>
      <w:lvlText w:val="%2.0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"/>
      <w:lvlText w:val="%2.%3"/>
      <w:lvlJc w:val="left"/>
      <w:pPr>
        <w:tabs>
          <w:tab w:val="num" w:pos="709"/>
        </w:tabs>
        <w:ind w:left="709" w:hanging="567"/>
      </w:pPr>
      <w:rPr>
        <w:rFonts w:cs="Times New Roman"/>
        <w:sz w:val="24"/>
        <w:szCs w:val="24"/>
      </w:rPr>
    </w:lvl>
    <w:lvl w:ilvl="3">
      <w:start w:val="1"/>
      <w:numFmt w:val="decimal"/>
      <w:lvlText w:val="%2.%3%4"/>
      <w:lvlJc w:val="left"/>
      <w:pPr>
        <w:tabs>
          <w:tab w:val="num" w:pos="1377"/>
        </w:tabs>
        <w:ind w:left="1377" w:hanging="567"/>
      </w:pPr>
      <w:rPr>
        <w:rFonts w:cs="Times New Roman"/>
      </w:rPr>
    </w:lvl>
    <w:lvl w:ilvl="4">
      <w:start w:val="1"/>
      <w:numFmt w:val="lowerLetter"/>
      <w:pStyle w:val="5"/>
      <w:lvlText w:val="(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lowerLetter"/>
      <w:lvlText w:val="%2.%3.%4%6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6">
      <w:start w:val="1"/>
      <w:numFmt w:val="decimal"/>
      <w:lvlText w:val="%1%3.%5%6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7BCA40B0"/>
    <w:multiLevelType w:val="hybridMultilevel"/>
    <w:tmpl w:val="B102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413"/>
    <w:rsid w:val="000A1BD2"/>
    <w:rsid w:val="000F7CF3"/>
    <w:rsid w:val="003309A4"/>
    <w:rsid w:val="003F7C35"/>
    <w:rsid w:val="00401998"/>
    <w:rsid w:val="00410413"/>
    <w:rsid w:val="00545901"/>
    <w:rsid w:val="005A47F1"/>
    <w:rsid w:val="0061758E"/>
    <w:rsid w:val="00684F87"/>
    <w:rsid w:val="006D35F1"/>
    <w:rsid w:val="0074774A"/>
    <w:rsid w:val="00831886"/>
    <w:rsid w:val="00C85CD9"/>
    <w:rsid w:val="00E5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ADE339-32C7-4E5C-AC23-491B39D90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9"/>
    <w:qFormat/>
    <w:rsid w:val="006D35F1"/>
    <w:pPr>
      <w:numPr>
        <w:ilvl w:val="2"/>
        <w:numId w:val="2"/>
      </w:numPr>
      <w:tabs>
        <w:tab w:val="clear" w:pos="709"/>
        <w:tab w:val="num" w:pos="1135"/>
      </w:tabs>
      <w:spacing w:before="240" w:after="60" w:line="240" w:lineRule="auto"/>
      <w:ind w:left="1135"/>
      <w:jc w:val="both"/>
      <w:outlineLvl w:val="2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5">
    <w:name w:val="heading 5"/>
    <w:basedOn w:val="a"/>
    <w:next w:val="a"/>
    <w:link w:val="50"/>
    <w:uiPriority w:val="99"/>
    <w:qFormat/>
    <w:rsid w:val="006D35F1"/>
    <w:pPr>
      <w:numPr>
        <w:ilvl w:val="4"/>
        <w:numId w:val="2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55B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E55B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61758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rsid w:val="006D35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50">
    <w:name w:val="Заголовок 5 Знак"/>
    <w:basedOn w:val="a0"/>
    <w:link w:val="5"/>
    <w:uiPriority w:val="99"/>
    <w:rsid w:val="006D35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6">
    <w:name w:val="Plain Text"/>
    <w:basedOn w:val="a"/>
    <w:link w:val="a7"/>
    <w:uiPriority w:val="99"/>
    <w:rsid w:val="006D35F1"/>
    <w:pPr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7">
    <w:name w:val="Текст Знак"/>
    <w:basedOn w:val="a0"/>
    <w:link w:val="a6"/>
    <w:uiPriority w:val="99"/>
    <w:rsid w:val="006D35F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styleId="a8">
    <w:name w:val="Table Grid"/>
    <w:basedOn w:val="a1"/>
    <w:uiPriority w:val="59"/>
    <w:rsid w:val="00330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Рыжков Вячеслав</cp:lastModifiedBy>
  <cp:revision>2</cp:revision>
  <dcterms:created xsi:type="dcterms:W3CDTF">2015-12-26T11:05:00Z</dcterms:created>
  <dcterms:modified xsi:type="dcterms:W3CDTF">2015-12-26T11:05:00Z</dcterms:modified>
</cp:coreProperties>
</file>