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ff2"/>
        <w:tblW w:w="10660" w:type="dxa"/>
        <w:tblInd w:w="-1026" w:type="dxa"/>
        <w:tblLook w:val="04A0" w:firstRow="1" w:lastRow="0" w:firstColumn="1" w:lastColumn="0" w:noHBand="0" w:noVBand="1"/>
      </w:tblPr>
      <w:tblGrid>
        <w:gridCol w:w="3968"/>
        <w:gridCol w:w="3289"/>
        <w:gridCol w:w="3403"/>
      </w:tblGrid>
      <w:tr w:rsidR="00FC1043">
        <w:tc>
          <w:tcPr>
            <w:tcW w:w="10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tabs>
                <w:tab w:val="left" w:pos="4962"/>
              </w:tabs>
              <w:ind w:left="4956" w:firstLine="708"/>
              <w:rPr>
                <w:sz w:val="20"/>
              </w:rPr>
            </w:pPr>
            <w:r>
              <w:rPr>
                <w:sz w:val="20"/>
              </w:rPr>
              <w:t>Приложение</w:t>
            </w:r>
          </w:p>
          <w:p w:rsidR="00FC1043" w:rsidRDefault="00C002B3">
            <w:pPr>
              <w:ind w:left="4956" w:firstLine="708"/>
              <w:rPr>
                <w:sz w:val="20"/>
              </w:rPr>
            </w:pPr>
            <w:r>
              <w:rPr>
                <w:sz w:val="20"/>
              </w:rPr>
              <w:t>к распоряжению от ________2021г.   №____</w:t>
            </w:r>
          </w:p>
          <w:p w:rsidR="00FC1043" w:rsidRDefault="00FC1043">
            <w:pPr>
              <w:pStyle w:val="4"/>
              <w:jc w:val="left"/>
              <w:rPr>
                <w:sz w:val="24"/>
                <w:szCs w:val="24"/>
              </w:rPr>
            </w:pPr>
          </w:p>
          <w:p w:rsidR="00FC1043" w:rsidRDefault="00FC1043">
            <w:pPr>
              <w:pStyle w:val="4"/>
              <w:jc w:val="left"/>
              <w:rPr>
                <w:sz w:val="24"/>
                <w:szCs w:val="24"/>
              </w:rPr>
            </w:pPr>
          </w:p>
        </w:tc>
      </w:tr>
      <w:tr w:rsidR="00FC1043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pStyle w:val="4"/>
              <w:jc w:val="left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СОГЛАСОВАНО</w:t>
            </w:r>
          </w:p>
          <w:p w:rsidR="00FC1043" w:rsidRDefault="00FC1043">
            <w:pPr>
              <w:pStyle w:val="4"/>
              <w:rPr>
                <w:sz w:val="24"/>
                <w:szCs w:val="24"/>
              </w:rPr>
            </w:pP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pStyle w:val="4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FC1043" w:rsidRDefault="00FC1043">
            <w:pPr>
              <w:pStyle w:val="4"/>
              <w:rPr>
                <w:sz w:val="24"/>
                <w:szCs w:val="24"/>
              </w:rPr>
            </w:pP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pStyle w:val="4"/>
              <w:jc w:val="left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УТВЕРЖДАЮ</w:t>
            </w:r>
          </w:p>
          <w:p w:rsidR="00FC1043" w:rsidRDefault="00FC1043">
            <w:pPr>
              <w:pStyle w:val="4"/>
              <w:rPr>
                <w:b w:val="0"/>
                <w:sz w:val="24"/>
                <w:szCs w:val="24"/>
              </w:rPr>
            </w:pPr>
          </w:p>
        </w:tc>
      </w:tr>
      <w:tr w:rsidR="00FC1043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Вице-президент местной физкультурно-спортивной общественной организации «Шахматная Федерация города Ярославля»</w:t>
            </w: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Генеральный директор</w:t>
            </w:r>
            <w:r>
              <w:rPr>
                <w:rStyle w:val="a9"/>
                <w:b w:val="0"/>
                <w:color w:val="000000"/>
                <w:sz w:val="24"/>
                <w:szCs w:val="24"/>
              </w:rPr>
              <w:t xml:space="preserve"> Автономной некоммерческой организации «Центр поддержки и развития шахмат»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Заместитель генерального директора ПАО «ТГК-2» по корпоративным проектам</w:t>
            </w:r>
          </w:p>
          <w:p w:rsidR="00FC1043" w:rsidRDefault="00FC1043">
            <w:pPr>
              <w:pStyle w:val="4"/>
              <w:jc w:val="left"/>
              <w:rPr>
                <w:b w:val="0"/>
                <w:sz w:val="24"/>
                <w:szCs w:val="24"/>
              </w:rPr>
            </w:pPr>
          </w:p>
        </w:tc>
      </w:tr>
      <w:tr w:rsidR="00FC1043">
        <w:tc>
          <w:tcPr>
            <w:tcW w:w="39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FC1043">
            <w:pPr>
              <w:pStyle w:val="4"/>
              <w:rPr>
                <w:b w:val="0"/>
                <w:sz w:val="24"/>
                <w:szCs w:val="24"/>
              </w:rPr>
            </w:pPr>
          </w:p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_____________   А. В. Новожилов</w:t>
            </w:r>
          </w:p>
          <w:p w:rsidR="00FC1043" w:rsidRDefault="00FC1043">
            <w:pPr>
              <w:pStyle w:val="4"/>
              <w:rPr>
                <w:b w:val="0"/>
                <w:sz w:val="24"/>
                <w:szCs w:val="24"/>
              </w:rPr>
            </w:pPr>
          </w:p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«___» февраля 2021г.</w:t>
            </w:r>
          </w:p>
        </w:tc>
        <w:tc>
          <w:tcPr>
            <w:tcW w:w="3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FC1043">
            <w:pPr>
              <w:pStyle w:val="4"/>
              <w:jc w:val="left"/>
              <w:rPr>
                <w:b w:val="0"/>
                <w:sz w:val="24"/>
                <w:szCs w:val="24"/>
              </w:rPr>
            </w:pPr>
          </w:p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_____________ О. В. Коваль</w:t>
            </w:r>
          </w:p>
          <w:p w:rsidR="00FC1043" w:rsidRDefault="00FC1043">
            <w:pPr>
              <w:pStyle w:val="4"/>
              <w:jc w:val="left"/>
              <w:rPr>
                <w:b w:val="0"/>
                <w:sz w:val="24"/>
                <w:szCs w:val="24"/>
              </w:rPr>
            </w:pPr>
          </w:p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«___» февраля 2021г.</w:t>
            </w:r>
          </w:p>
        </w:tc>
        <w:tc>
          <w:tcPr>
            <w:tcW w:w="3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1043" w:rsidRDefault="00FC1043">
            <w:pPr>
              <w:pStyle w:val="4"/>
              <w:jc w:val="left"/>
              <w:rPr>
                <w:b w:val="0"/>
                <w:sz w:val="24"/>
                <w:szCs w:val="24"/>
              </w:rPr>
            </w:pPr>
          </w:p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____________ С. И. </w:t>
            </w:r>
            <w:proofErr w:type="spellStart"/>
            <w:r>
              <w:rPr>
                <w:b w:val="0"/>
                <w:sz w:val="24"/>
                <w:szCs w:val="24"/>
              </w:rPr>
              <w:t>Бисиркин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FC1043" w:rsidRDefault="00FC1043">
            <w:pPr>
              <w:pStyle w:val="4"/>
              <w:rPr>
                <w:b w:val="0"/>
                <w:sz w:val="24"/>
                <w:szCs w:val="24"/>
              </w:rPr>
            </w:pPr>
          </w:p>
          <w:p w:rsidR="00FC1043" w:rsidRDefault="00C002B3">
            <w:pPr>
              <w:pStyle w:val="4"/>
              <w:jc w:val="left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«___» февраля 2021г.</w:t>
            </w:r>
          </w:p>
        </w:tc>
      </w:tr>
    </w:tbl>
    <w:p w:rsidR="00FC1043" w:rsidRDefault="00FC1043">
      <w:pPr>
        <w:pStyle w:val="4"/>
        <w:rPr>
          <w:sz w:val="24"/>
          <w:szCs w:val="24"/>
        </w:rPr>
      </w:pPr>
    </w:p>
    <w:p w:rsidR="00FC1043" w:rsidRDefault="00FC1043">
      <w:pPr>
        <w:pStyle w:val="4"/>
        <w:rPr>
          <w:sz w:val="40"/>
          <w:szCs w:val="40"/>
        </w:rPr>
      </w:pPr>
    </w:p>
    <w:p w:rsidR="00FC1043" w:rsidRDefault="00FC1043">
      <w:pPr>
        <w:pStyle w:val="4"/>
        <w:rPr>
          <w:sz w:val="40"/>
          <w:szCs w:val="40"/>
        </w:rPr>
      </w:pPr>
    </w:p>
    <w:p w:rsidR="00FC1043" w:rsidRDefault="00FC1043">
      <w:pPr>
        <w:pStyle w:val="4"/>
        <w:rPr>
          <w:sz w:val="40"/>
          <w:szCs w:val="40"/>
        </w:rPr>
      </w:pPr>
    </w:p>
    <w:p w:rsidR="00FC1043" w:rsidRDefault="00FC1043">
      <w:pPr>
        <w:pStyle w:val="4"/>
        <w:rPr>
          <w:sz w:val="40"/>
          <w:szCs w:val="40"/>
        </w:rPr>
      </w:pPr>
    </w:p>
    <w:p w:rsidR="00FC1043" w:rsidRDefault="00FC1043">
      <w:pPr>
        <w:pStyle w:val="4"/>
        <w:rPr>
          <w:sz w:val="40"/>
          <w:szCs w:val="40"/>
        </w:rPr>
      </w:pPr>
    </w:p>
    <w:p w:rsidR="00FC1043" w:rsidRDefault="00FC1043">
      <w:pPr>
        <w:pStyle w:val="4"/>
        <w:rPr>
          <w:sz w:val="40"/>
          <w:szCs w:val="40"/>
        </w:rPr>
      </w:pPr>
    </w:p>
    <w:p w:rsidR="00FC1043" w:rsidRDefault="00C002B3">
      <w:pPr>
        <w:pStyle w:val="4"/>
        <w:rPr>
          <w:sz w:val="40"/>
          <w:szCs w:val="40"/>
        </w:rPr>
      </w:pPr>
      <w:proofErr w:type="gramStart"/>
      <w:r>
        <w:rPr>
          <w:sz w:val="40"/>
          <w:szCs w:val="40"/>
        </w:rPr>
        <w:t>П</w:t>
      </w:r>
      <w:proofErr w:type="gramEnd"/>
      <w:r>
        <w:rPr>
          <w:sz w:val="40"/>
          <w:szCs w:val="40"/>
        </w:rPr>
        <w:t xml:space="preserve"> О Л О Ж Е Н И Е</w:t>
      </w:r>
    </w:p>
    <w:p w:rsidR="00FC1043" w:rsidRDefault="00FC1043">
      <w:pPr>
        <w:jc w:val="center"/>
        <w:rPr>
          <w:sz w:val="40"/>
          <w:szCs w:val="40"/>
        </w:rPr>
      </w:pPr>
    </w:p>
    <w:p w:rsidR="00FC1043" w:rsidRDefault="00C002B3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О проведении </w:t>
      </w:r>
      <w:proofErr w:type="gramStart"/>
      <w:r>
        <w:rPr>
          <w:sz w:val="40"/>
          <w:szCs w:val="40"/>
        </w:rPr>
        <w:t>открытого</w:t>
      </w:r>
      <w:proofErr w:type="gramEnd"/>
      <w:r>
        <w:rPr>
          <w:sz w:val="40"/>
          <w:szCs w:val="40"/>
        </w:rPr>
        <w:t xml:space="preserve"> рейтингового </w:t>
      </w:r>
    </w:p>
    <w:p w:rsidR="00FC1043" w:rsidRDefault="00C002B3">
      <w:pPr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турнира по быстрым шахматам         </w:t>
      </w:r>
    </w:p>
    <w:p w:rsidR="00FC1043" w:rsidRDefault="00C002B3">
      <w:pPr>
        <w:jc w:val="center"/>
        <w:rPr>
          <w:sz w:val="40"/>
          <w:szCs w:val="40"/>
        </w:rPr>
      </w:pPr>
      <w:r>
        <w:rPr>
          <w:b/>
          <w:bCs/>
          <w:sz w:val="40"/>
          <w:szCs w:val="40"/>
        </w:rPr>
        <w:t xml:space="preserve"> «КУБОК ТГК-2»</w:t>
      </w:r>
    </w:p>
    <w:p w:rsidR="00FC1043" w:rsidRDefault="00FC1043">
      <w:pPr>
        <w:jc w:val="center"/>
        <w:rPr>
          <w:sz w:val="24"/>
          <w:szCs w:val="24"/>
        </w:rPr>
      </w:pPr>
    </w:p>
    <w:p w:rsidR="00FC1043" w:rsidRDefault="00FC1043">
      <w:pPr>
        <w:jc w:val="center"/>
        <w:rPr>
          <w:sz w:val="24"/>
          <w:szCs w:val="24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/>
          <w:bCs/>
          <w:color w:val="00000A"/>
        </w:rPr>
      </w:pPr>
    </w:p>
    <w:p w:rsidR="00FC1043" w:rsidRDefault="00FC1043">
      <w:pPr>
        <w:pStyle w:val="Default"/>
        <w:jc w:val="center"/>
        <w:rPr>
          <w:bCs/>
          <w:color w:val="00000A"/>
        </w:rPr>
      </w:pPr>
    </w:p>
    <w:p w:rsidR="00FC1043" w:rsidRDefault="00FC1043">
      <w:pPr>
        <w:pStyle w:val="Default"/>
        <w:jc w:val="center"/>
        <w:rPr>
          <w:bCs/>
          <w:color w:val="00000A"/>
        </w:rPr>
      </w:pPr>
    </w:p>
    <w:p w:rsidR="00FC1043" w:rsidRDefault="00FC1043">
      <w:pPr>
        <w:pStyle w:val="Default"/>
        <w:jc w:val="center"/>
        <w:rPr>
          <w:bCs/>
          <w:color w:val="00000A"/>
        </w:rPr>
      </w:pPr>
    </w:p>
    <w:p w:rsidR="00FC1043" w:rsidRDefault="00FC1043">
      <w:pPr>
        <w:pStyle w:val="Default"/>
        <w:jc w:val="center"/>
        <w:rPr>
          <w:bCs/>
          <w:color w:val="00000A"/>
        </w:rPr>
      </w:pPr>
    </w:p>
    <w:p w:rsidR="00FC1043" w:rsidRDefault="00FC1043">
      <w:pPr>
        <w:pStyle w:val="Default"/>
        <w:jc w:val="center"/>
        <w:rPr>
          <w:bCs/>
          <w:color w:val="00000A"/>
        </w:rPr>
      </w:pPr>
    </w:p>
    <w:p w:rsidR="00FC1043" w:rsidRDefault="00C002B3">
      <w:pPr>
        <w:pStyle w:val="Default"/>
        <w:rPr>
          <w:bCs/>
          <w:color w:val="00000A"/>
        </w:rPr>
      </w:pPr>
      <w:r>
        <w:rPr>
          <w:bCs/>
          <w:color w:val="00000A"/>
        </w:rPr>
        <w:t xml:space="preserve">                                                                     </w:t>
      </w:r>
      <w:r>
        <w:rPr>
          <w:bCs/>
          <w:color w:val="00000A"/>
        </w:rPr>
        <w:t>Ярославль, 2021</w:t>
      </w:r>
    </w:p>
    <w:p w:rsidR="00FC1043" w:rsidRDefault="00C002B3">
      <w:pPr>
        <w:numPr>
          <w:ilvl w:val="0"/>
          <w:numId w:val="1"/>
        </w:numPr>
        <w:jc w:val="center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ЦЕЛИ И ЗАДАЧИ</w:t>
      </w:r>
    </w:p>
    <w:p w:rsidR="00FC1043" w:rsidRDefault="00C002B3">
      <w:pPr>
        <w:pStyle w:val="Default"/>
        <w:jc w:val="both"/>
        <w:rPr>
          <w:color w:val="00000A"/>
        </w:rPr>
      </w:pPr>
      <w:r>
        <w:rPr>
          <w:color w:val="00000A"/>
        </w:rPr>
        <w:t>- популяризация и развитие шахмат;</w:t>
      </w:r>
    </w:p>
    <w:p w:rsidR="00FC1043" w:rsidRDefault="00C002B3">
      <w:pPr>
        <w:pStyle w:val="Default"/>
        <w:ind w:left="-567" w:firstLine="567"/>
        <w:jc w:val="both"/>
      </w:pPr>
      <w:r>
        <w:t xml:space="preserve">- повышение мастерства спортсменов; </w:t>
      </w:r>
    </w:p>
    <w:p w:rsidR="00FC1043" w:rsidRDefault="00C002B3">
      <w:pPr>
        <w:pStyle w:val="Default"/>
        <w:ind w:left="-567" w:firstLine="567"/>
        <w:jc w:val="both"/>
      </w:pPr>
      <w:r>
        <w:t>- установление спортивных связей и обмен опытом между тренерами;</w:t>
      </w:r>
    </w:p>
    <w:p w:rsidR="00FC1043" w:rsidRDefault="00C002B3">
      <w:pPr>
        <w:rPr>
          <w:sz w:val="24"/>
          <w:szCs w:val="24"/>
        </w:rPr>
      </w:pPr>
      <w:r>
        <w:rPr>
          <w:sz w:val="24"/>
          <w:szCs w:val="24"/>
        </w:rPr>
        <w:t>- обсчет рейтинга РШФ шахматистов.</w:t>
      </w:r>
    </w:p>
    <w:p w:rsidR="00FC1043" w:rsidRDefault="00FC1043">
      <w:pPr>
        <w:jc w:val="center"/>
        <w:rPr>
          <w:b/>
          <w:sz w:val="24"/>
          <w:szCs w:val="24"/>
        </w:rPr>
      </w:pPr>
    </w:p>
    <w:p w:rsidR="00FC1043" w:rsidRDefault="00C002B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2. ОРГАНИЗАТОРЫ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Общее руководство организацией и проведением соревнований осуществляет </w:t>
      </w:r>
      <w:r>
        <w:rPr>
          <w:rStyle w:val="a9"/>
          <w:color w:val="000000"/>
          <w:sz w:val="24"/>
          <w:szCs w:val="24"/>
        </w:rPr>
        <w:t>Автономная некоммерческая организация «Центр поддержки и развития шахмат»</w:t>
      </w:r>
      <w:r>
        <w:rPr>
          <w:sz w:val="24"/>
          <w:szCs w:val="24"/>
        </w:rPr>
        <w:t xml:space="preserve">. 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Непосредственное проведение соревнований возлагается на главную Судейскую коллегию.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Главный судья соревновани</w:t>
      </w:r>
      <w:r>
        <w:rPr>
          <w:sz w:val="24"/>
          <w:szCs w:val="24"/>
        </w:rPr>
        <w:t xml:space="preserve">й – спортивный судья первой категории Баранов Роман Александрович. Главный судья-секретарь – спортивный судья третьей категории </w:t>
      </w:r>
      <w:proofErr w:type="spellStart"/>
      <w:r>
        <w:rPr>
          <w:sz w:val="24"/>
          <w:szCs w:val="24"/>
        </w:rPr>
        <w:t>Приорова</w:t>
      </w:r>
      <w:proofErr w:type="spellEnd"/>
      <w:r>
        <w:rPr>
          <w:sz w:val="24"/>
          <w:szCs w:val="24"/>
        </w:rPr>
        <w:t xml:space="preserve"> Алина Евгеньевна.</w:t>
      </w:r>
    </w:p>
    <w:p w:rsidR="00FC1043" w:rsidRDefault="00FC1043">
      <w:pPr>
        <w:jc w:val="center"/>
        <w:rPr>
          <w:b/>
          <w:sz w:val="24"/>
          <w:szCs w:val="24"/>
        </w:rPr>
      </w:pPr>
    </w:p>
    <w:p w:rsidR="00FC1043" w:rsidRDefault="00C002B3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3. ОБЕСПЕЧЕНИЕ БЕЗОПАСНОСТИ УЧАСТНИКОВ И ЗРИТЕЛЕЙ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Обеспечение безопасности при проведении </w:t>
      </w:r>
      <w:r>
        <w:rPr>
          <w:sz w:val="24"/>
          <w:szCs w:val="24"/>
        </w:rPr>
        <w:t>соревнований осуществляется в соответствии с требованиями действующего Положения о межрегиональных и всероссийских спортивных соревнованиях по шахматам 2019 года и законодательства Российской Федерации.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Ответственным за обеспечение безопасности участников </w:t>
      </w:r>
      <w:r>
        <w:rPr>
          <w:sz w:val="24"/>
          <w:szCs w:val="24"/>
        </w:rPr>
        <w:t>и зрителей в турнирном помещении является главный судья соревнования. Ответственные за безопасность несовершеннолетних участников вне турнирного помещения – сопровождающие лица.</w:t>
      </w:r>
    </w:p>
    <w:p w:rsidR="00FC1043" w:rsidRDefault="00FC1043">
      <w:pPr>
        <w:pStyle w:val="Default"/>
        <w:jc w:val="center"/>
        <w:rPr>
          <w:b/>
        </w:rPr>
      </w:pPr>
    </w:p>
    <w:p w:rsidR="00FC1043" w:rsidRDefault="00C002B3">
      <w:pPr>
        <w:pStyle w:val="Default"/>
        <w:jc w:val="center"/>
      </w:pPr>
      <w:r>
        <w:rPr>
          <w:b/>
        </w:rPr>
        <w:t>4. МЕСТО ПРОВЕДЕНИЯ И РАСПИСАНИЕ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Место проведения: город Ярославль, Московски</w:t>
      </w:r>
      <w:r>
        <w:rPr>
          <w:sz w:val="24"/>
          <w:szCs w:val="24"/>
        </w:rPr>
        <w:t>й проспект, 10/15, «AZIMUT Отель Ярославль». Сроки проведения</w:t>
      </w:r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с 06 по 07 марта 2021 года.  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Соревнования проводятся по швейцарской системе в 11 туров с контролем времени 10 минут до конца партии с добавлением 5 секунд за каждый ход, начиная с первого, каж</w:t>
      </w:r>
      <w:r>
        <w:rPr>
          <w:sz w:val="24"/>
          <w:szCs w:val="24"/>
        </w:rPr>
        <w:t>дому участнику.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Участнику, опоздавшему к началу тура более чем на 5 минут, засчитывается поражение.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Расписание соревнований:</w:t>
      </w:r>
    </w:p>
    <w:tbl>
      <w:tblPr>
        <w:tblW w:w="9864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insideH w:val="single" w:sz="4" w:space="0" w:color="00000A"/>
        </w:tblBorders>
        <w:tblLook w:val="04A0" w:firstRow="1" w:lastRow="0" w:firstColumn="1" w:lastColumn="0" w:noHBand="0" w:noVBand="1"/>
      </w:tblPr>
      <w:tblGrid>
        <w:gridCol w:w="1951"/>
        <w:gridCol w:w="2976"/>
        <w:gridCol w:w="4937"/>
      </w:tblGrid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День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Время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Мероприятие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12.00-12.30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Очная регистрация участников.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12.30-12.45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Жеребьевка 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12.45-12.55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турнира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13.00 -13.45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13.45-14.30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14.30-15.15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15.15-16.00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16.15-17.00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17.00-17.45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17.45-18.30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18.30-19.15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10.00-10.45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тур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10.45-11.30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тур 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11.30-12.15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 тур 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12.15-12.45 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Церемония награждения. </w:t>
            </w:r>
          </w:p>
        </w:tc>
      </w:tr>
      <w:tr w:rsidR="00FC1043">
        <w:tc>
          <w:tcPr>
            <w:tcW w:w="19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07.03.2021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12.45-13.00</w:t>
            </w:r>
          </w:p>
        </w:tc>
        <w:tc>
          <w:tcPr>
            <w:tcW w:w="49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:rsidR="00FC1043" w:rsidRDefault="00C002B3">
            <w:pPr>
              <w:spacing w:after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Торжественное закрытие турнира.</w:t>
            </w:r>
          </w:p>
        </w:tc>
      </w:tr>
    </w:tbl>
    <w:p w:rsidR="00FC1043" w:rsidRPr="00D62541" w:rsidRDefault="00C002B3">
      <w:pPr>
        <w:jc w:val="center"/>
        <w:rPr>
          <w:sz w:val="16"/>
          <w:szCs w:val="16"/>
        </w:rPr>
      </w:pPr>
      <w:r w:rsidRPr="00D62541">
        <w:rPr>
          <w:sz w:val="16"/>
          <w:szCs w:val="16"/>
        </w:rPr>
        <w:t xml:space="preserve">*турнирное расписание составлено с </w:t>
      </w:r>
      <w:r w:rsidRPr="00D62541">
        <w:rPr>
          <w:sz w:val="16"/>
          <w:szCs w:val="16"/>
        </w:rPr>
        <w:t>учётом интересов шахматистов, планирующих принять участие в Чемпионате Ярославской области по шахматам среди мужчин, женщин, ветеранов и юниоров.</w:t>
      </w:r>
    </w:p>
    <w:p w:rsidR="00FC1043" w:rsidRDefault="00C002B3">
      <w:pPr>
        <w:rPr>
          <w:sz w:val="24"/>
          <w:szCs w:val="24"/>
        </w:rPr>
      </w:pPr>
      <w:r>
        <w:rPr>
          <w:sz w:val="24"/>
          <w:szCs w:val="24"/>
        </w:rPr>
        <w:t>Спортсмены, не прошедшие очную регистрацию до указанного времени, будут включены в жеребьевку 2 тура с результ</w:t>
      </w:r>
      <w:r>
        <w:rPr>
          <w:sz w:val="24"/>
          <w:szCs w:val="24"/>
        </w:rPr>
        <w:t xml:space="preserve">атом </w:t>
      </w:r>
      <w:proofErr w:type="gramStart"/>
      <w:r>
        <w:rPr>
          <w:sz w:val="24"/>
          <w:szCs w:val="24"/>
        </w:rPr>
        <w:t>«–</w:t>
      </w:r>
      <w:proofErr w:type="gramEnd"/>
      <w:r>
        <w:rPr>
          <w:sz w:val="24"/>
          <w:szCs w:val="24"/>
        </w:rPr>
        <w:t>» в 1 туре.</w:t>
      </w:r>
    </w:p>
    <w:p w:rsidR="00FC1043" w:rsidRDefault="00FC1043">
      <w:pPr>
        <w:jc w:val="center"/>
        <w:rPr>
          <w:b/>
          <w:bCs/>
          <w:sz w:val="24"/>
          <w:szCs w:val="24"/>
        </w:rPr>
      </w:pPr>
    </w:p>
    <w:p w:rsidR="00FC1043" w:rsidRDefault="00C002B3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5. УСЛОВИЯ ПРОВЕДЕНИЯ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по Правилам вида спорта «шахматы», утвержденным приказом </w:t>
      </w:r>
      <w:proofErr w:type="spellStart"/>
      <w:r>
        <w:rPr>
          <w:sz w:val="24"/>
          <w:szCs w:val="24"/>
        </w:rPr>
        <w:t>Минспорта</w:t>
      </w:r>
      <w:proofErr w:type="spellEnd"/>
      <w:r>
        <w:rPr>
          <w:sz w:val="24"/>
          <w:szCs w:val="24"/>
        </w:rPr>
        <w:t xml:space="preserve"> России от 17.07.2017 №654 в редакции приказа </w:t>
      </w:r>
      <w:proofErr w:type="spellStart"/>
      <w:r>
        <w:rPr>
          <w:sz w:val="24"/>
          <w:szCs w:val="24"/>
        </w:rPr>
        <w:t>Минспорта</w:t>
      </w:r>
      <w:proofErr w:type="spellEnd"/>
      <w:r>
        <w:rPr>
          <w:sz w:val="24"/>
          <w:szCs w:val="24"/>
        </w:rPr>
        <w:t xml:space="preserve"> России от 19.12.2017 №1087 и не противоречащим Правилам игры в </w:t>
      </w:r>
      <w:r>
        <w:rPr>
          <w:sz w:val="24"/>
          <w:szCs w:val="24"/>
        </w:rPr>
        <w:t>шахматы ФИДЕ.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Запрещается участвовать в азартных играх в букмекерских конторах и тотализаторах путем заключения пари на соревнования в соответствии с требованиями, установленными пунктом 3 части 4 статьи 26.2 Федерального закона от 4 декабря 2007 года </w:t>
      </w:r>
      <w:r>
        <w:rPr>
          <w:sz w:val="24"/>
          <w:szCs w:val="24"/>
        </w:rPr>
        <w:t>№329-ФЗ «О физической культуре и спорте в Российской Федерации».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Поведение участников соревнования регламентируется Положением «О спортивных санкциях в виде спорта «шахматы».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Обязательный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читинг</w:t>
      </w:r>
      <w:proofErr w:type="spellEnd"/>
      <w:r>
        <w:rPr>
          <w:sz w:val="24"/>
          <w:szCs w:val="24"/>
        </w:rPr>
        <w:t xml:space="preserve">-контроль на соревновании проводится с соблюдением требований </w:t>
      </w:r>
      <w:proofErr w:type="spellStart"/>
      <w:r>
        <w:rPr>
          <w:sz w:val="24"/>
          <w:szCs w:val="24"/>
        </w:rPr>
        <w:t>Античитерских</w:t>
      </w:r>
      <w:proofErr w:type="spellEnd"/>
      <w:r>
        <w:rPr>
          <w:sz w:val="24"/>
          <w:szCs w:val="24"/>
        </w:rPr>
        <w:t xml:space="preserve"> правил, утвержденных ФИДЕ.</w:t>
      </w:r>
    </w:p>
    <w:p w:rsidR="00FC1043" w:rsidRDefault="00FC1043">
      <w:pPr>
        <w:jc w:val="center"/>
        <w:rPr>
          <w:b/>
          <w:bCs/>
          <w:sz w:val="24"/>
          <w:szCs w:val="24"/>
        </w:rPr>
      </w:pPr>
    </w:p>
    <w:p w:rsidR="00FC1043" w:rsidRDefault="00C002B3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6. УЧАСТНИКИ СОРЕВНОВАНИЙ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Участником турнира может стать любой квалифицированный шахматист, с рейтингом РШФ по быстрым шахматам </w:t>
      </w:r>
      <w:r>
        <w:rPr>
          <w:b/>
          <w:sz w:val="24"/>
          <w:szCs w:val="24"/>
        </w:rPr>
        <w:t>не ниже 1050 пунктов</w:t>
      </w:r>
      <w:r>
        <w:rPr>
          <w:sz w:val="24"/>
          <w:szCs w:val="24"/>
        </w:rPr>
        <w:t>.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Размер турнирного взноса: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шахматисты с рейтингом РШФ 2300 пунк</w:t>
      </w:r>
      <w:r>
        <w:rPr>
          <w:sz w:val="24"/>
          <w:szCs w:val="24"/>
        </w:rPr>
        <w:t>тов и выше, а также шахматисты, имеющие звание международного гроссмейстера, женского международного гроссмейстера, гроссмейстера России, международного мастера по шахматам независимо от рейтинга – без взноса;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сотрудники и дети сотрудников ПАО «Территори</w:t>
      </w:r>
      <w:r>
        <w:rPr>
          <w:sz w:val="24"/>
          <w:szCs w:val="24"/>
        </w:rPr>
        <w:t>альная генерирующая компания №2» – без взноса;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шахматисты с рейтингом РШФ 2001 - 2300 – 200 рублей;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шахматисты с рейтингом РШФ 1801 - 2000 - 300 рублей;</w:t>
      </w:r>
    </w:p>
    <w:p w:rsidR="00FC1043" w:rsidRDefault="00C002B3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шахматисты с рейтингом РШФ 1800 и ниже – 600 рублей.</w:t>
      </w:r>
    </w:p>
    <w:p w:rsidR="00FC1043" w:rsidRPr="00D62541" w:rsidRDefault="00C002B3">
      <w:pPr>
        <w:ind w:firstLine="567"/>
        <w:jc w:val="both"/>
        <w:rPr>
          <w:sz w:val="20"/>
        </w:rPr>
      </w:pPr>
      <w:r w:rsidRPr="00D62541">
        <w:rPr>
          <w:sz w:val="20"/>
        </w:rPr>
        <w:t>Турнирный взнос оплачивается при очной регис</w:t>
      </w:r>
      <w:r w:rsidRPr="00D62541">
        <w:rPr>
          <w:sz w:val="20"/>
        </w:rPr>
        <w:t>трации.</w:t>
      </w:r>
      <w:bookmarkStart w:id="0" w:name="_GoBack"/>
      <w:bookmarkEnd w:id="0"/>
    </w:p>
    <w:p w:rsidR="00FC1043" w:rsidRDefault="00FC1043">
      <w:pPr>
        <w:ind w:left="709"/>
        <w:jc w:val="center"/>
        <w:rPr>
          <w:b/>
          <w:sz w:val="24"/>
          <w:szCs w:val="24"/>
        </w:rPr>
      </w:pPr>
    </w:p>
    <w:p w:rsidR="00FC1043" w:rsidRDefault="00C002B3">
      <w:pPr>
        <w:ind w:left="709"/>
        <w:jc w:val="center"/>
        <w:rPr>
          <w:sz w:val="24"/>
          <w:szCs w:val="24"/>
        </w:rPr>
      </w:pPr>
      <w:r>
        <w:rPr>
          <w:b/>
          <w:sz w:val="24"/>
          <w:szCs w:val="24"/>
        </w:rPr>
        <w:t>7. ОПРЕДЕЛЕНИЕ ПОБЕДИТЕЛЕЙ И НАГРАЖДЕНИЕ</w:t>
      </w:r>
    </w:p>
    <w:p w:rsidR="00FC1043" w:rsidRDefault="00C002B3">
      <w:pPr>
        <w:ind w:firstLine="707"/>
        <w:jc w:val="both"/>
        <w:rPr>
          <w:sz w:val="24"/>
          <w:szCs w:val="24"/>
        </w:rPr>
      </w:pPr>
      <w:r>
        <w:rPr>
          <w:sz w:val="24"/>
          <w:szCs w:val="24"/>
        </w:rPr>
        <w:t>Победителями в каждой номинации считаются участники, набравшие наибольшее количество очков.</w:t>
      </w:r>
    </w:p>
    <w:p w:rsidR="00FC1043" w:rsidRDefault="00C002B3">
      <w:pPr>
        <w:ind w:firstLine="707"/>
        <w:jc w:val="both"/>
        <w:rPr>
          <w:sz w:val="24"/>
          <w:szCs w:val="24"/>
        </w:rPr>
      </w:pPr>
      <w:r>
        <w:rPr>
          <w:sz w:val="24"/>
          <w:szCs w:val="24"/>
        </w:rPr>
        <w:t>В случае равенства набранных очков в турнирах по швейцарской системе места определяются по дополнительным показате</w:t>
      </w:r>
      <w:r>
        <w:rPr>
          <w:sz w:val="24"/>
          <w:szCs w:val="24"/>
        </w:rPr>
        <w:t>лям в порядке убывания значимости: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а) результат личной встречи;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б) коэффициент </w:t>
      </w:r>
      <w:proofErr w:type="spellStart"/>
      <w:r>
        <w:rPr>
          <w:sz w:val="24"/>
          <w:szCs w:val="24"/>
        </w:rPr>
        <w:t>Бухгольца</w:t>
      </w:r>
      <w:proofErr w:type="spellEnd"/>
      <w:r>
        <w:rPr>
          <w:sz w:val="24"/>
          <w:szCs w:val="24"/>
        </w:rPr>
        <w:t>;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в) усеченный коэффициент </w:t>
      </w:r>
      <w:proofErr w:type="spellStart"/>
      <w:r>
        <w:rPr>
          <w:sz w:val="24"/>
          <w:szCs w:val="24"/>
        </w:rPr>
        <w:t>Бухгольца</w:t>
      </w:r>
      <w:proofErr w:type="spellEnd"/>
      <w:r>
        <w:rPr>
          <w:sz w:val="24"/>
          <w:szCs w:val="24"/>
        </w:rPr>
        <w:t xml:space="preserve"> (без одного худшего результата, без двух),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г) количество побед.</w:t>
      </w:r>
    </w:p>
    <w:p w:rsidR="00FC1043" w:rsidRDefault="00FC1043">
      <w:pPr>
        <w:ind w:firstLine="709"/>
        <w:jc w:val="both"/>
        <w:rPr>
          <w:b/>
          <w:bCs/>
          <w:sz w:val="24"/>
          <w:szCs w:val="24"/>
        </w:rPr>
      </w:pPr>
    </w:p>
    <w:p w:rsidR="00FC1043" w:rsidRDefault="00C002B3">
      <w:pPr>
        <w:ind w:firstLine="709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Гарантированный призовой фонд турнира составляет 70 000 (Семьдесят</w:t>
      </w:r>
      <w:r>
        <w:rPr>
          <w:b/>
          <w:bCs/>
          <w:sz w:val="24"/>
          <w:szCs w:val="24"/>
        </w:rPr>
        <w:t xml:space="preserve"> тысяч) рублей.</w:t>
      </w:r>
    </w:p>
    <w:p w:rsidR="00FC1043" w:rsidRDefault="00C002B3">
      <w:pPr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Денежными призами награждаются: </w:t>
      </w:r>
    </w:p>
    <w:p w:rsidR="00FC1043" w:rsidRDefault="00C002B3">
      <w:pPr>
        <w:pStyle w:val="afd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шахматисты, занявшие места с 1-го по 7-е, </w:t>
      </w:r>
    </w:p>
    <w:p w:rsidR="00FC1043" w:rsidRDefault="00C002B3">
      <w:pPr>
        <w:pStyle w:val="afd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лучшая женщина турнира, </w:t>
      </w:r>
    </w:p>
    <w:p w:rsidR="00FC1043" w:rsidRDefault="00C002B3">
      <w:pPr>
        <w:pStyle w:val="afd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лучший ветеран турнира (1961 г.р. и старше), </w:t>
      </w:r>
    </w:p>
    <w:p w:rsidR="00FC1043" w:rsidRDefault="00C002B3">
      <w:pPr>
        <w:pStyle w:val="afd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лучший юноша турнира (2004 г.р. и моложе), </w:t>
      </w:r>
    </w:p>
    <w:p w:rsidR="00FC1043" w:rsidRDefault="00C002B3">
      <w:pPr>
        <w:pStyle w:val="afd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лучшая девушка турнира (2004 г.р. и моложе),  </w:t>
      </w:r>
    </w:p>
    <w:p w:rsidR="00FC1043" w:rsidRDefault="00C002B3">
      <w:pPr>
        <w:pStyle w:val="afd"/>
        <w:numPr>
          <w:ilvl w:val="0"/>
          <w:numId w:val="2"/>
        </w:num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лучший юниор турнира (2010 г.р. и моложе).</w:t>
      </w:r>
    </w:p>
    <w:p w:rsidR="00FC1043" w:rsidRDefault="00C002B3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Также победитель награждается Кубком и памятной медалью, призёры (2-3 место) награждаются памятными медалями.</w:t>
      </w:r>
    </w:p>
    <w:p w:rsidR="00FC1043" w:rsidRDefault="00C002B3">
      <w:pPr>
        <w:ind w:firstLine="708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Дополнительно могут устанавливаться призы спонсорами и официальными партнёрами турнира.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При равенстве </w:t>
      </w:r>
      <w:r>
        <w:rPr>
          <w:sz w:val="24"/>
          <w:szCs w:val="24"/>
        </w:rPr>
        <w:t>очков денежные призы не делятся. Участник может получить не более 1 приза.</w:t>
      </w:r>
    </w:p>
    <w:p w:rsidR="00FC1043" w:rsidRDefault="00FC1043">
      <w:pPr>
        <w:ind w:firstLine="851"/>
        <w:jc w:val="center"/>
        <w:rPr>
          <w:b/>
          <w:sz w:val="24"/>
          <w:szCs w:val="24"/>
        </w:rPr>
      </w:pPr>
    </w:p>
    <w:p w:rsidR="00FC1043" w:rsidRDefault="00C002B3">
      <w:pPr>
        <w:ind w:firstLine="851"/>
        <w:jc w:val="center"/>
        <w:rPr>
          <w:sz w:val="24"/>
          <w:szCs w:val="24"/>
        </w:rPr>
      </w:pPr>
      <w:r>
        <w:rPr>
          <w:b/>
          <w:sz w:val="24"/>
          <w:szCs w:val="24"/>
        </w:rPr>
        <w:t>8. ФИНАНСОВЫЕ УСЛОВИЯ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Все расходы по командированию участников, тренеров и сопровождающих лиц (проезд, питание, размещение и страхование) – за счет командирующих организаций и вне</w:t>
      </w:r>
      <w:r>
        <w:rPr>
          <w:sz w:val="24"/>
          <w:szCs w:val="24"/>
        </w:rPr>
        <w:t>бюджетных источников.</w:t>
      </w:r>
    </w:p>
    <w:p w:rsidR="00FC1043" w:rsidRDefault="00FC1043">
      <w:pPr>
        <w:pStyle w:val="Default"/>
        <w:jc w:val="center"/>
        <w:rPr>
          <w:b/>
        </w:rPr>
      </w:pPr>
    </w:p>
    <w:p w:rsidR="00FC1043" w:rsidRDefault="00C002B3">
      <w:pPr>
        <w:pStyle w:val="Default"/>
        <w:jc w:val="center"/>
      </w:pPr>
      <w:r>
        <w:rPr>
          <w:b/>
        </w:rPr>
        <w:t>9. ПРОЦЕДУРА ПОДАЧИ АПЕЛЛЯЦИЙ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Апелляционный комитет создается на организационном собрании и состоит из 3 основных и 2 запасных членов. 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Протесты могут передаваться только участником или его представителем в письменном виде председателю апелляционного комитета в течение 10 минут после окончания тура. 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Протесты против результатов жеребьевки не принимаются, за исключением нарушения гла</w:t>
      </w:r>
      <w:r>
        <w:rPr>
          <w:sz w:val="24"/>
          <w:szCs w:val="24"/>
        </w:rPr>
        <w:t xml:space="preserve">вного правила швейцарской системы - два участника не могут встретиться друг с другом более одного раза. </w:t>
      </w:r>
    </w:p>
    <w:p w:rsidR="00FC1043" w:rsidRDefault="00C002B3">
      <w:pPr>
        <w:ind w:firstLine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Подающий протест должен внести депозит в размере 1000 рублей. Апелляционный комитет возвращает этот депозит, если протест будет удовлетворён, в случае </w:t>
      </w:r>
      <w:r>
        <w:rPr>
          <w:sz w:val="24"/>
          <w:szCs w:val="24"/>
        </w:rPr>
        <w:t xml:space="preserve">отклонения апелляции, полученные средства поступают в пользу Организационного комитета соревнования. </w:t>
      </w:r>
    </w:p>
    <w:p w:rsidR="00FC1043" w:rsidRDefault="00FC1043">
      <w:pPr>
        <w:pStyle w:val="Default"/>
        <w:jc w:val="center"/>
        <w:rPr>
          <w:b/>
          <w:color w:val="00000A"/>
        </w:rPr>
      </w:pPr>
    </w:p>
    <w:p w:rsidR="00FC1043" w:rsidRDefault="00C002B3">
      <w:pPr>
        <w:pStyle w:val="Default"/>
        <w:jc w:val="center"/>
      </w:pPr>
      <w:r>
        <w:rPr>
          <w:b/>
          <w:color w:val="00000A"/>
        </w:rPr>
        <w:t>10. ЗАЯВКИ, РЕГИСТРАЦИЯ</w:t>
      </w:r>
    </w:p>
    <w:p w:rsidR="00FC1043" w:rsidRDefault="00C002B3">
      <w:pPr>
        <w:jc w:val="both"/>
        <w:rPr>
          <w:rFonts w:asciiTheme="minorHAnsi" w:hAnsiTheme="minorHAnsi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r>
        <w:rPr>
          <w:sz w:val="24"/>
          <w:szCs w:val="24"/>
        </w:rPr>
        <w:t xml:space="preserve">Участники заполняют до </w:t>
      </w:r>
      <w:r>
        <w:rPr>
          <w:b/>
          <w:bCs/>
          <w:sz w:val="24"/>
          <w:szCs w:val="24"/>
        </w:rPr>
        <w:t>05</w:t>
      </w:r>
      <w:r>
        <w:rPr>
          <w:b/>
          <w:sz w:val="24"/>
          <w:szCs w:val="24"/>
        </w:rPr>
        <w:t xml:space="preserve"> марта 2021г.</w:t>
      </w:r>
      <w:r>
        <w:rPr>
          <w:sz w:val="24"/>
          <w:szCs w:val="24"/>
        </w:rPr>
        <w:t xml:space="preserve"> регистрационную форму на быстрые шахматы по</w:t>
      </w:r>
      <w:r>
        <w:rPr>
          <w:rFonts w:ascii="Times New Roman CYR" w:hAnsi="Times New Roman CYR" w:cs="Times New Roman CYR"/>
          <w:sz w:val="24"/>
          <w:szCs w:val="24"/>
        </w:rPr>
        <w:t xml:space="preserve"> ссылке</w:t>
      </w:r>
    </w:p>
    <w:p w:rsidR="00FC1043" w:rsidRDefault="00C002B3">
      <w:pPr>
        <w:jc w:val="center"/>
      </w:pPr>
      <w:hyperlink r:id="rId9" w:tgtFrame="_blank">
        <w:r>
          <w:rPr>
            <w:rStyle w:val="-"/>
            <w:rFonts w:asciiTheme="minorHAnsi" w:hAnsiTheme="minorHAnsi" w:cs="Times New Roman CYR"/>
            <w:sz w:val="24"/>
            <w:szCs w:val="24"/>
          </w:rPr>
          <w:t>https://forms.gle/waB1u19sLChYupR48</w:t>
        </w:r>
      </w:hyperlink>
    </w:p>
    <w:p w:rsidR="00FC1043" w:rsidRDefault="00C002B3">
      <w:pPr>
        <w:jc w:val="both"/>
        <w:rPr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В случае отсутствия возможности у участника отправить заявку требуемым образом, вопрос решается организаторами в индивидуальном порядке.</w:t>
      </w:r>
    </w:p>
    <w:p w:rsidR="00FC1043" w:rsidRDefault="00C002B3">
      <w:pPr>
        <w:ind w:firstLine="567"/>
        <w:jc w:val="both"/>
      </w:pPr>
      <w:r>
        <w:rPr>
          <w:b/>
          <w:sz w:val="24"/>
          <w:szCs w:val="24"/>
        </w:rPr>
        <w:t>Количество</w:t>
      </w:r>
      <w:r>
        <w:rPr>
          <w:b/>
          <w:sz w:val="24"/>
          <w:szCs w:val="24"/>
        </w:rPr>
        <w:t xml:space="preserve"> участников соревнования ограничено</w:t>
      </w:r>
      <w:r>
        <w:rPr>
          <w:sz w:val="24"/>
          <w:szCs w:val="24"/>
        </w:rPr>
        <w:t xml:space="preserve">. Спортсменам, не подавшим предварительную заявку, участие в турнире не гарантируется. </w:t>
      </w:r>
      <w:r>
        <w:rPr>
          <w:b/>
          <w:sz w:val="24"/>
          <w:szCs w:val="24"/>
        </w:rPr>
        <w:t>Общее количество участников в соревновании не более 120 человек</w:t>
      </w:r>
      <w:r>
        <w:rPr>
          <w:sz w:val="24"/>
          <w:szCs w:val="24"/>
        </w:rPr>
        <w:t>. Предварительная регистрация заканчивается при набранном количестве уч</w:t>
      </w:r>
      <w:r>
        <w:rPr>
          <w:sz w:val="24"/>
          <w:szCs w:val="24"/>
        </w:rPr>
        <w:t>астников.  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спортсмен зарегистрировался, но по каким-то причинам не сможет участвовать в турнире обязательно </w:t>
      </w:r>
      <w:r>
        <w:rPr>
          <w:sz w:val="24"/>
          <w:szCs w:val="24"/>
        </w:rPr>
        <w:lastRenderedPageBreak/>
        <w:t xml:space="preserve">написать на эл. почту </w:t>
      </w:r>
      <w:r>
        <w:rPr>
          <w:b/>
          <w:bCs/>
          <w:sz w:val="24"/>
          <w:szCs w:val="24"/>
          <w:lang w:val="en-US"/>
        </w:rPr>
        <w:t>info</w:t>
      </w:r>
      <w:r>
        <w:rPr>
          <w:b/>
          <w:bCs/>
          <w:sz w:val="24"/>
          <w:szCs w:val="24"/>
        </w:rPr>
        <w:t>@</w:t>
      </w:r>
      <w:proofErr w:type="spellStart"/>
      <w:r>
        <w:rPr>
          <w:b/>
          <w:bCs/>
          <w:sz w:val="24"/>
          <w:szCs w:val="24"/>
          <w:lang w:val="en-US"/>
        </w:rPr>
        <w:t>yarchess</w:t>
      </w:r>
      <w:proofErr w:type="spellEnd"/>
      <w:r>
        <w:rPr>
          <w:b/>
          <w:bCs/>
          <w:sz w:val="24"/>
          <w:szCs w:val="24"/>
        </w:rPr>
        <w:t>.</w:t>
      </w:r>
      <w:proofErr w:type="spellStart"/>
      <w:r>
        <w:rPr>
          <w:b/>
          <w:bCs/>
          <w:sz w:val="24"/>
          <w:szCs w:val="24"/>
          <w:lang w:val="en-US"/>
        </w:rPr>
        <w:t>su</w:t>
      </w:r>
      <w:proofErr w:type="spellEnd"/>
      <w:r>
        <w:rPr>
          <w:sz w:val="24"/>
          <w:szCs w:val="24"/>
        </w:rPr>
        <w:t xml:space="preserve"> или позвонить по телефону 8(910)662-18-70. Списки участников будут выставлены на </w:t>
      </w:r>
      <w:hyperlink r:id="rId10">
        <w:r>
          <w:rPr>
            <w:rStyle w:val="-"/>
            <w:sz w:val="24"/>
            <w:szCs w:val="24"/>
          </w:rPr>
          <w:t>http://chess-results.com/</w:t>
        </w:r>
      </w:hyperlink>
      <w:r>
        <w:rPr>
          <w:sz w:val="24"/>
          <w:szCs w:val="24"/>
        </w:rPr>
        <w:t>.</w:t>
      </w:r>
    </w:p>
    <w:p w:rsidR="00FC1043" w:rsidRDefault="00FC1043">
      <w:pPr>
        <w:pStyle w:val="af0"/>
        <w:jc w:val="center"/>
        <w:rPr>
          <w:b/>
          <w:bCs/>
          <w:sz w:val="24"/>
          <w:szCs w:val="24"/>
        </w:rPr>
      </w:pPr>
    </w:p>
    <w:p w:rsidR="00FC1043" w:rsidRDefault="00C002B3">
      <w:pPr>
        <w:pStyle w:val="af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11</w:t>
      </w:r>
      <w:r>
        <w:rPr>
          <w:rStyle w:val="ab"/>
          <w:sz w:val="24"/>
          <w:szCs w:val="24"/>
        </w:rPr>
        <w:t>. РАЗМЕЩЕНИЕ И ПИТАНИЕ</w:t>
      </w:r>
    </w:p>
    <w:p w:rsidR="00FC1043" w:rsidRDefault="00C002B3">
      <w:pPr>
        <w:pStyle w:val="af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Официальная гостиница турнира </w:t>
      </w:r>
      <w:r>
        <w:rPr>
          <w:b/>
          <w:sz w:val="24"/>
          <w:szCs w:val="24"/>
        </w:rPr>
        <w:t xml:space="preserve">- «AZIMUT Отель Ярославль», </w:t>
      </w:r>
      <w:r>
        <w:rPr>
          <w:sz w:val="24"/>
          <w:szCs w:val="24"/>
        </w:rPr>
        <w:t>город Ярославль, Московский проспект, 10/15.</w:t>
      </w:r>
    </w:p>
    <w:p w:rsidR="00FC1043" w:rsidRDefault="00C002B3">
      <w:pPr>
        <w:pStyle w:val="af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Для участников турнира и сопровождающих лиц предусмотрена скидка в размере </w:t>
      </w:r>
      <w:r>
        <w:rPr>
          <w:b/>
          <w:bCs/>
          <w:sz w:val="24"/>
          <w:szCs w:val="24"/>
        </w:rPr>
        <w:t>10%</w:t>
      </w:r>
      <w:r>
        <w:rPr>
          <w:sz w:val="24"/>
          <w:szCs w:val="24"/>
        </w:rPr>
        <w:t xml:space="preserve"> от стоимости любого типа номера, согласно прейскуранту гостиницы (при бронировании сообщить </w:t>
      </w:r>
      <w:proofErr w:type="spellStart"/>
      <w:r>
        <w:rPr>
          <w:sz w:val="24"/>
          <w:szCs w:val="24"/>
        </w:rPr>
        <w:t>промокод</w:t>
      </w:r>
      <w:proofErr w:type="spellEnd"/>
      <w:r>
        <w:rPr>
          <w:sz w:val="24"/>
          <w:szCs w:val="24"/>
        </w:rPr>
        <w:t xml:space="preserve"> «Шахматный турнир»).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бронировании номера в стоимость входит завтрак.  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>
        <w:rPr>
          <w:sz w:val="24"/>
          <w:szCs w:val="24"/>
        </w:rPr>
        <w:t>ополнительное место – 1000 руб., в стоимость включен завтрак.</w:t>
      </w:r>
    </w:p>
    <w:p w:rsidR="00FC1043" w:rsidRDefault="00C002B3">
      <w:pPr>
        <w:jc w:val="both"/>
        <w:rPr>
          <w:sz w:val="24"/>
          <w:szCs w:val="24"/>
        </w:rPr>
      </w:pPr>
      <w:r>
        <w:rPr>
          <w:b/>
          <w:sz w:val="24"/>
          <w:szCs w:val="24"/>
          <w:u w:val="single"/>
        </w:rPr>
        <w:t>Специальные условия размещения для детей</w:t>
      </w:r>
      <w:r>
        <w:rPr>
          <w:sz w:val="24"/>
          <w:szCs w:val="24"/>
        </w:rPr>
        <w:t>: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Детская кроватка всегда бесплатно; размещение детей на дополнительном месте по тарифу 1000 руб./</w:t>
      </w:r>
      <w:proofErr w:type="spellStart"/>
      <w:r>
        <w:rPr>
          <w:sz w:val="24"/>
          <w:szCs w:val="24"/>
        </w:rPr>
        <w:t>сут</w:t>
      </w:r>
      <w:proofErr w:type="spellEnd"/>
      <w:r>
        <w:rPr>
          <w:sz w:val="24"/>
          <w:szCs w:val="24"/>
        </w:rPr>
        <w:t>. с завтраком «Шведский стол».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 xml:space="preserve">Дети с 0 до 6 лет </w:t>
      </w:r>
      <w:r>
        <w:rPr>
          <w:sz w:val="24"/>
          <w:szCs w:val="24"/>
        </w:rPr>
        <w:t>размещаются вместе с родителями бесплатно без предоставления дополнительного места. При включении завтрака в проживание взрослого, завтрак для ребенка предоставляется бесплатно.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Дети с 6 до 12 лет размещаются вместе с родителями бесплатно без предоставле</w:t>
      </w:r>
      <w:r>
        <w:rPr>
          <w:sz w:val="24"/>
          <w:szCs w:val="24"/>
        </w:rPr>
        <w:t>ния дополнительного спального места. Завтрак, обед и ужин, включенный в тариф взрослого, предоставляется за дополнительную плату 100%.</w:t>
      </w:r>
    </w:p>
    <w:p w:rsidR="00FC1043" w:rsidRDefault="00C002B3">
      <w:pPr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Дети с 12 лет размещаются по тарифам взрослых, дополнительное место платно. С предоставлением доп. места (</w:t>
      </w:r>
      <w:proofErr w:type="spellStart"/>
      <w:r>
        <w:rPr>
          <w:sz w:val="24"/>
          <w:szCs w:val="24"/>
        </w:rPr>
        <w:t>еврораскладуш</w:t>
      </w:r>
      <w:r>
        <w:rPr>
          <w:sz w:val="24"/>
          <w:szCs w:val="24"/>
        </w:rPr>
        <w:t>ка</w:t>
      </w:r>
      <w:proofErr w:type="spellEnd"/>
      <w:r>
        <w:rPr>
          <w:sz w:val="24"/>
          <w:szCs w:val="24"/>
        </w:rPr>
        <w:t>) стоимость размещения – 500 рублей без завтрака, 1000 рублей с завтраком</w:t>
      </w:r>
    </w:p>
    <w:p w:rsidR="00FC1043" w:rsidRDefault="00C002B3">
      <w:pPr>
        <w:pStyle w:val="af0"/>
        <w:jc w:val="both"/>
        <w:rPr>
          <w:sz w:val="24"/>
          <w:szCs w:val="24"/>
        </w:rPr>
      </w:pPr>
      <w:r>
        <w:rPr>
          <w:rStyle w:val="ab"/>
          <w:sz w:val="24"/>
          <w:szCs w:val="24"/>
        </w:rPr>
        <w:t xml:space="preserve">Бронирование номеров по телефону — 8(48520)59-09-09,59-09-05. </w:t>
      </w:r>
    </w:p>
    <w:p w:rsidR="00FC1043" w:rsidRDefault="00C002B3">
      <w:pPr>
        <w:pStyle w:val="af0"/>
        <w:jc w:val="both"/>
        <w:rPr>
          <w:sz w:val="24"/>
          <w:szCs w:val="24"/>
        </w:rPr>
      </w:pPr>
      <w:r>
        <w:rPr>
          <w:rStyle w:val="ab"/>
          <w:sz w:val="24"/>
          <w:szCs w:val="24"/>
        </w:rPr>
        <w:t xml:space="preserve">Количество номеров ограниченно! </w:t>
      </w:r>
    </w:p>
    <w:p w:rsidR="00FC1043" w:rsidRDefault="00C002B3">
      <w:pPr>
        <w:pStyle w:val="af0"/>
        <w:jc w:val="center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Для участников и сопровождающих лиц предлагаются комплексное питание (обед) по цене </w:t>
      </w:r>
      <w:r>
        <w:rPr>
          <w:b/>
          <w:sz w:val="24"/>
          <w:szCs w:val="24"/>
          <w:u w:val="single"/>
        </w:rPr>
        <w:t>от 350 рублей на человека.</w:t>
      </w:r>
    </w:p>
    <w:p w:rsidR="00FC1043" w:rsidRDefault="00FC1043">
      <w:pPr>
        <w:pStyle w:val="af0"/>
        <w:jc w:val="center"/>
        <w:rPr>
          <w:b/>
          <w:sz w:val="24"/>
          <w:szCs w:val="24"/>
          <w:u w:val="single"/>
        </w:rPr>
      </w:pPr>
    </w:p>
    <w:p w:rsidR="00FC1043" w:rsidRDefault="00C002B3">
      <w:pPr>
        <w:pStyle w:val="aff1"/>
        <w:ind w:firstLine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12. САНИТАРНЫЕ НОРМЫ</w:t>
      </w:r>
    </w:p>
    <w:p w:rsidR="00FC1043" w:rsidRDefault="00C002B3">
      <w:pPr>
        <w:pStyle w:val="aff1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проведении турниры в обязательном порядке учитываются Методические рекомендации МР 3.1/2.10184-20 (рекомендации по организации работы спортивных организаций в условиях сохранения рисков распространения </w:t>
      </w:r>
      <w:r>
        <w:rPr>
          <w:rFonts w:ascii="Times New Roman" w:hAnsi="Times New Roman"/>
          <w:sz w:val="24"/>
          <w:szCs w:val="24"/>
          <w:lang w:val="en-US"/>
        </w:rPr>
        <w:t>C</w:t>
      </w:r>
      <w:r>
        <w:rPr>
          <w:rFonts w:ascii="Times New Roman" w:hAnsi="Times New Roman"/>
          <w:sz w:val="24"/>
          <w:szCs w:val="24"/>
          <w:lang w:val="en-US"/>
        </w:rPr>
        <w:t>OVID</w:t>
      </w:r>
      <w:r>
        <w:rPr>
          <w:rFonts w:ascii="Times New Roman" w:hAnsi="Times New Roman"/>
          <w:sz w:val="24"/>
          <w:szCs w:val="24"/>
        </w:rPr>
        <w:t>-19) Федеральный службы по надзору в сфере защиты прав потребителей и благополучия человека.</w:t>
      </w:r>
    </w:p>
    <w:p w:rsidR="00FC1043" w:rsidRDefault="00FC1043">
      <w:pPr>
        <w:pStyle w:val="af0"/>
        <w:jc w:val="center"/>
      </w:pPr>
    </w:p>
    <w:sectPr w:rsidR="00FC1043">
      <w:headerReference w:type="default" r:id="rId11"/>
      <w:pgSz w:w="11906" w:h="16838"/>
      <w:pgMar w:top="1134" w:right="567" w:bottom="709" w:left="1701" w:header="720" w:footer="0" w:gutter="0"/>
      <w:pgNumType w:start="0"/>
      <w:cols w:space="720"/>
      <w:formProt w:val="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2B3" w:rsidRDefault="00C002B3">
      <w:r>
        <w:separator/>
      </w:r>
    </w:p>
  </w:endnote>
  <w:endnote w:type="continuationSeparator" w:id="0">
    <w:p w:rsidR="00C002B3" w:rsidRDefault="00C00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2B3" w:rsidRDefault="00C002B3">
      <w:r>
        <w:separator/>
      </w:r>
    </w:p>
  </w:footnote>
  <w:footnote w:type="continuationSeparator" w:id="0">
    <w:p w:rsidR="00C002B3" w:rsidRDefault="00C002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54" w:type="dxa"/>
      <w:tblInd w:w="-714" w:type="dxa"/>
      <w:tblBorders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  <w:insideH w:val="single" w:sz="4" w:space="0" w:color="00000A"/>
        <w:insideV w:val="single" w:sz="4" w:space="0" w:color="00000A"/>
      </w:tblBorders>
      <w:tblLook w:val="0000" w:firstRow="0" w:lastRow="0" w:firstColumn="0" w:lastColumn="0" w:noHBand="0" w:noVBand="0"/>
    </w:tblPr>
    <w:tblGrid>
      <w:gridCol w:w="1843"/>
      <w:gridCol w:w="2835"/>
      <w:gridCol w:w="4427"/>
      <w:gridCol w:w="1149"/>
    </w:tblGrid>
    <w:tr w:rsidR="00FC1043">
      <w:trPr>
        <w:cantSplit/>
        <w:trHeight w:val="302"/>
      </w:trPr>
      <w:tc>
        <w:tcPr>
          <w:tcW w:w="1842" w:type="dxa"/>
          <w:vMerge w:val="restart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</w:pPr>
          <w:r>
            <w:rPr>
              <w:noProof/>
            </w:rPr>
            <w:drawing>
              <wp:inline distT="0" distB="0" distL="0" distR="0">
                <wp:extent cx="826770" cy="658495"/>
                <wp:effectExtent l="0" t="0" r="0" b="0"/>
                <wp:docPr id="1" name="Рисунок 3" descr="logotyp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3" descr="logotyp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6584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  <w:rPr>
              <w:sz w:val="20"/>
            </w:rPr>
          </w:pPr>
          <w:r>
            <w:rPr>
              <w:sz w:val="20"/>
            </w:rPr>
            <w:t>ПАО «ТГК-2»</w:t>
          </w:r>
        </w:p>
        <w:p w:rsidR="00FC1043" w:rsidRDefault="00C002B3">
          <w:pPr>
            <w:pStyle w:val="af5"/>
            <w:jc w:val="center"/>
            <w:rPr>
              <w:sz w:val="20"/>
            </w:rPr>
          </w:pPr>
          <w:r>
            <w:rPr>
              <w:sz w:val="20"/>
            </w:rPr>
            <w:t>Отдел социальных программ</w:t>
          </w:r>
        </w:p>
      </w:tc>
      <w:tc>
        <w:tcPr>
          <w:tcW w:w="4427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  <w:rPr>
              <w:sz w:val="20"/>
            </w:rPr>
          </w:pPr>
          <w:r>
            <w:rPr>
              <w:sz w:val="20"/>
            </w:rPr>
            <w:t>Интегрированная система менеджмента</w:t>
          </w:r>
        </w:p>
      </w:tc>
      <w:tc>
        <w:tcPr>
          <w:tcW w:w="1149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</w:pPr>
          <w:r>
            <w:rPr>
              <w:sz w:val="20"/>
            </w:rPr>
            <w:t xml:space="preserve">стр. 1 из </w:t>
          </w:r>
          <w:r>
            <w:rPr>
              <w:sz w:val="20"/>
            </w:rPr>
            <w:fldChar w:fldCharType="begin"/>
          </w:r>
          <w:r>
            <w:rPr>
              <w:sz w:val="20"/>
            </w:rPr>
            <w:instrText>NUMPAGES</w:instrText>
          </w:r>
          <w:r>
            <w:rPr>
              <w:sz w:val="20"/>
            </w:rPr>
            <w:fldChar w:fldCharType="separate"/>
          </w:r>
          <w:r w:rsidR="00D62541">
            <w:rPr>
              <w:noProof/>
              <w:sz w:val="20"/>
            </w:rPr>
            <w:t>5</w:t>
          </w:r>
          <w:r>
            <w:rPr>
              <w:sz w:val="20"/>
            </w:rPr>
            <w:fldChar w:fldCharType="end"/>
          </w:r>
        </w:p>
      </w:tc>
    </w:tr>
    <w:tr w:rsidR="00FC1043">
      <w:trPr>
        <w:cantSplit/>
        <w:trHeight w:val="356"/>
      </w:trPr>
      <w:tc>
        <w:tcPr>
          <w:tcW w:w="1842" w:type="dxa"/>
          <w:vMerge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FC1043"/>
      </w:tc>
      <w:tc>
        <w:tcPr>
          <w:tcW w:w="2835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  <w:rPr>
              <w:sz w:val="20"/>
            </w:rPr>
          </w:pPr>
          <w:r>
            <w:rPr>
              <w:sz w:val="20"/>
            </w:rPr>
            <w:t>Управление документацией</w:t>
          </w:r>
        </w:p>
      </w:tc>
      <w:tc>
        <w:tcPr>
          <w:tcW w:w="4427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  <w:rPr>
              <w:sz w:val="20"/>
            </w:rPr>
          </w:pPr>
          <w:r>
            <w:rPr>
              <w:sz w:val="20"/>
            </w:rPr>
            <w:t>Приложение к распоряжению «О проведении турнира по шахматам»</w:t>
          </w:r>
        </w:p>
      </w:tc>
      <w:tc>
        <w:tcPr>
          <w:tcW w:w="1149" w:type="dxa"/>
          <w:tcBorders>
            <w:top w:val="single" w:sz="4" w:space="0" w:color="00000A"/>
            <w:left w:val="single" w:sz="4" w:space="0" w:color="00000A"/>
            <w:bottom w:val="single" w:sz="4" w:space="0" w:color="00000A"/>
            <w:right w:val="single" w:sz="4" w:space="0" w:color="00000A"/>
          </w:tcBorders>
          <w:shd w:val="clear" w:color="auto" w:fill="auto"/>
          <w:vAlign w:val="center"/>
        </w:tcPr>
        <w:p w:rsidR="00FC1043" w:rsidRDefault="00C002B3">
          <w:pPr>
            <w:pStyle w:val="af5"/>
            <w:jc w:val="center"/>
            <w:rPr>
              <w:sz w:val="20"/>
            </w:rPr>
          </w:pPr>
          <w:r>
            <w:rPr>
              <w:sz w:val="20"/>
            </w:rPr>
            <w:t>Версия 1</w:t>
          </w:r>
        </w:p>
      </w:tc>
    </w:tr>
  </w:tbl>
  <w:p w:rsidR="00FC1043" w:rsidRDefault="00FC1043">
    <w:pPr>
      <w:pStyle w:val="a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4814D9"/>
    <w:multiLevelType w:val="multilevel"/>
    <w:tmpl w:val="DB5E37D8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50191DB1"/>
    <w:multiLevelType w:val="multilevel"/>
    <w:tmpl w:val="6AFEEAD6"/>
    <w:lvl w:ilvl="0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0D0B7F"/>
    <w:multiLevelType w:val="multilevel"/>
    <w:tmpl w:val="75ACDF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043"/>
    <w:rsid w:val="00C002B3"/>
    <w:rsid w:val="00D62541"/>
    <w:rsid w:val="00FC1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98"/>
    <w:rPr>
      <w:color w:val="00000A"/>
      <w:sz w:val="28"/>
    </w:rPr>
  </w:style>
  <w:style w:type="paragraph" w:styleId="1">
    <w:name w:val="heading 1"/>
    <w:basedOn w:val="a"/>
    <w:qFormat/>
    <w:rsid w:val="00DC1A4A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4">
    <w:name w:val="heading 4"/>
    <w:basedOn w:val="a"/>
    <w:qFormat/>
    <w:rsid w:val="00541998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nhideWhenUsed/>
    <w:rsid w:val="00835A10"/>
    <w:rPr>
      <w:color w:val="0000FF" w:themeColor="hyperlink"/>
      <w:u w:val="single"/>
    </w:rPr>
  </w:style>
  <w:style w:type="character" w:customStyle="1" w:styleId="a3">
    <w:name w:val="Верхний колонтитул Знак"/>
    <w:qFormat/>
    <w:rsid w:val="00541998"/>
    <w:rPr>
      <w:sz w:val="28"/>
      <w:lang w:val="ru-RU" w:eastAsia="ru-RU" w:bidi="ar-SA"/>
    </w:rPr>
  </w:style>
  <w:style w:type="character" w:styleId="a4">
    <w:name w:val="Strong"/>
    <w:qFormat/>
    <w:rsid w:val="008666F2"/>
    <w:rPr>
      <w:b/>
      <w:bCs/>
    </w:rPr>
  </w:style>
  <w:style w:type="character" w:customStyle="1" w:styleId="a5">
    <w:name w:val="Текст выноски Знак"/>
    <w:qFormat/>
    <w:rsid w:val="00B608E9"/>
    <w:rPr>
      <w:rFonts w:ascii="Tahoma" w:hAnsi="Tahoma" w:cs="Tahoma"/>
      <w:sz w:val="16"/>
      <w:szCs w:val="16"/>
    </w:rPr>
  </w:style>
  <w:style w:type="character" w:styleId="a6">
    <w:name w:val="annotation reference"/>
    <w:qFormat/>
    <w:rsid w:val="00B608E9"/>
    <w:rPr>
      <w:sz w:val="16"/>
      <w:szCs w:val="16"/>
    </w:rPr>
  </w:style>
  <w:style w:type="character" w:customStyle="1" w:styleId="a7">
    <w:name w:val="Текст примечания Знак"/>
    <w:basedOn w:val="a0"/>
    <w:qFormat/>
    <w:rsid w:val="00B608E9"/>
  </w:style>
  <w:style w:type="character" w:customStyle="1" w:styleId="a8">
    <w:name w:val="Тема примечания Знак"/>
    <w:qFormat/>
    <w:rsid w:val="00B608E9"/>
    <w:rPr>
      <w:b/>
      <w:bCs/>
    </w:rPr>
  </w:style>
  <w:style w:type="character" w:customStyle="1" w:styleId="3">
    <w:name w:val="Основной текст3"/>
    <w:qFormat/>
    <w:rsid w:val="00382972"/>
    <w:rPr>
      <w:rFonts w:ascii="Times New Roman" w:eastAsia="Times New Roman" w:hAnsi="Times New Roman" w:cs="Times New Roman"/>
      <w:color w:val="000000"/>
      <w:spacing w:val="0"/>
      <w:w w:val="100"/>
      <w:sz w:val="25"/>
      <w:szCs w:val="25"/>
      <w:shd w:val="clear" w:color="auto" w:fill="FFFFFF"/>
      <w:lang w:val="ru-RU"/>
    </w:rPr>
  </w:style>
  <w:style w:type="character" w:customStyle="1" w:styleId="2">
    <w:name w:val="Основной текст 2 Знак"/>
    <w:basedOn w:val="a0"/>
    <w:link w:val="2"/>
    <w:qFormat/>
    <w:rsid w:val="003E6142"/>
    <w:rPr>
      <w:sz w:val="24"/>
    </w:rPr>
  </w:style>
  <w:style w:type="character" w:customStyle="1" w:styleId="a9">
    <w:name w:val="Основной текст Знак"/>
    <w:uiPriority w:val="99"/>
    <w:qFormat/>
    <w:locked/>
    <w:rsid w:val="008742E3"/>
    <w:rPr>
      <w:sz w:val="28"/>
    </w:rPr>
  </w:style>
  <w:style w:type="character" w:styleId="aa">
    <w:name w:val="FollowedHyperlink"/>
    <w:basedOn w:val="a0"/>
    <w:semiHidden/>
    <w:unhideWhenUsed/>
    <w:qFormat/>
    <w:rsid w:val="00D02478"/>
    <w:rPr>
      <w:color w:val="800080" w:themeColor="followedHyperlink"/>
      <w:u w:val="single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i w:val="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szCs w:val="28"/>
      <w:lang w:val="en-US"/>
    </w:rPr>
  </w:style>
  <w:style w:type="character" w:customStyle="1" w:styleId="ListLabel20">
    <w:name w:val="ListLabel 20"/>
    <w:qFormat/>
    <w:rPr>
      <w:szCs w:val="28"/>
    </w:rPr>
  </w:style>
  <w:style w:type="character" w:customStyle="1" w:styleId="ListLabel21">
    <w:name w:val="ListLabel 21"/>
    <w:qFormat/>
    <w:rPr>
      <w:szCs w:val="28"/>
      <w:lang w:val="en-US"/>
    </w:rPr>
  </w:style>
  <w:style w:type="character" w:customStyle="1" w:styleId="ab">
    <w:name w:val="Выделение жирным"/>
    <w:qFormat/>
    <w:rPr>
      <w:b/>
      <w:bCs/>
    </w:rPr>
  </w:style>
  <w:style w:type="character" w:customStyle="1" w:styleId="ac">
    <w:name w:val="Маркеры списка"/>
    <w:qFormat/>
    <w:rPr>
      <w:rFonts w:ascii="OpenSymbol" w:eastAsia="OpenSymbol" w:hAnsi="OpenSymbol"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szCs w:val="28"/>
      <w:lang w:val="en-US"/>
    </w:rPr>
  </w:style>
  <w:style w:type="character" w:customStyle="1" w:styleId="ListLabel41">
    <w:name w:val="ListLabel 41"/>
    <w:qFormat/>
    <w:rPr>
      <w:u w:val="single"/>
    </w:rPr>
  </w:style>
  <w:style w:type="character" w:customStyle="1" w:styleId="ListLabel42">
    <w:name w:val="ListLabel 42"/>
    <w:qFormat/>
    <w:rPr>
      <w:szCs w:val="28"/>
      <w:u w:val="single"/>
    </w:rPr>
  </w:style>
  <w:style w:type="character" w:customStyle="1" w:styleId="ListLabel43">
    <w:name w:val="ListLabel 43"/>
    <w:qFormat/>
    <w:rPr>
      <w:szCs w:val="28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szCs w:val="28"/>
      <w:lang w:val="en-US"/>
    </w:rPr>
  </w:style>
  <w:style w:type="character" w:customStyle="1" w:styleId="ListLabel63">
    <w:name w:val="ListLabel 63"/>
    <w:qFormat/>
    <w:rPr>
      <w:u w:val="single"/>
    </w:rPr>
  </w:style>
  <w:style w:type="character" w:customStyle="1" w:styleId="ListLabel64">
    <w:name w:val="ListLabel 64"/>
    <w:qFormat/>
    <w:rPr>
      <w:szCs w:val="28"/>
      <w:u w:val="single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szCs w:val="28"/>
      <w:lang w:val="en-US"/>
    </w:rPr>
  </w:style>
  <w:style w:type="character" w:customStyle="1" w:styleId="ListLabel84">
    <w:name w:val="ListLabel 84"/>
    <w:qFormat/>
    <w:rPr>
      <w:u w:val="single"/>
    </w:rPr>
  </w:style>
  <w:style w:type="character" w:customStyle="1" w:styleId="ListLabel85">
    <w:name w:val="ListLabel 85"/>
    <w:qFormat/>
    <w:rPr>
      <w:szCs w:val="28"/>
      <w:u w:val="single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szCs w:val="28"/>
      <w:lang w:val="en-US"/>
    </w:rPr>
  </w:style>
  <w:style w:type="character" w:customStyle="1" w:styleId="ListLabel105">
    <w:name w:val="ListLabel 105"/>
    <w:qFormat/>
    <w:rPr>
      <w:u w:val="single"/>
    </w:rPr>
  </w:style>
  <w:style w:type="character" w:customStyle="1" w:styleId="ListLabel106">
    <w:name w:val="ListLabel 106"/>
    <w:qFormat/>
    <w:rPr>
      <w:szCs w:val="28"/>
      <w:u w:val="single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szCs w:val="28"/>
      <w:lang w:val="en-US"/>
    </w:rPr>
  </w:style>
  <w:style w:type="character" w:customStyle="1" w:styleId="ListLabel126">
    <w:name w:val="ListLabel 126"/>
    <w:qFormat/>
    <w:rPr>
      <w:u w:val="single"/>
    </w:rPr>
  </w:style>
  <w:style w:type="character" w:customStyle="1" w:styleId="ListLabel127">
    <w:name w:val="ListLabel 127"/>
    <w:qFormat/>
    <w:rPr>
      <w:szCs w:val="28"/>
      <w:u w:val="single"/>
    </w:rPr>
  </w:style>
  <w:style w:type="character" w:customStyle="1" w:styleId="ad">
    <w:name w:val="Посещённая гиперссылка"/>
    <w:rPr>
      <w:color w:val="800000"/>
      <w:u w:val="single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szCs w:val="28"/>
      <w:lang w:val="en-US"/>
    </w:rPr>
  </w:style>
  <w:style w:type="character" w:customStyle="1" w:styleId="ListLabel147">
    <w:name w:val="ListLabel 147"/>
    <w:qFormat/>
    <w:rPr>
      <w:rFonts w:ascii="Times New Roman" w:hAnsi="Times New Roman" w:cs="Times New Roman CYR"/>
      <w:b/>
      <w:bCs/>
      <w:i w:val="0"/>
      <w:caps w:val="0"/>
      <w:smallCaps w:val="0"/>
      <w:color w:val="00000A"/>
      <w:spacing w:val="0"/>
      <w:sz w:val="32"/>
      <w:szCs w:val="32"/>
    </w:rPr>
  </w:style>
  <w:style w:type="character" w:customStyle="1" w:styleId="ListLabel148">
    <w:name w:val="ListLabel 148"/>
    <w:qFormat/>
    <w:rPr>
      <w:u w:val="single"/>
    </w:rPr>
  </w:style>
  <w:style w:type="character" w:customStyle="1" w:styleId="ListLabel149">
    <w:name w:val="ListLabel 149"/>
    <w:qFormat/>
    <w:rPr>
      <w:szCs w:val="28"/>
      <w:u w:val="single"/>
    </w:rPr>
  </w:style>
  <w:style w:type="character" w:customStyle="1" w:styleId="ae">
    <w:name w:val="Текст Знак"/>
    <w:basedOn w:val="a0"/>
    <w:qFormat/>
    <w:rsid w:val="00784D90"/>
    <w:rPr>
      <w:rFonts w:ascii="Courier New" w:hAnsi="Courier New"/>
    </w:rPr>
  </w:style>
  <w:style w:type="character" w:customStyle="1" w:styleId="ListLabel150">
    <w:name w:val="ListLabel 150"/>
    <w:qFormat/>
    <w:rPr>
      <w:b/>
      <w:sz w:val="24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Courier New"/>
    </w:rPr>
  </w:style>
  <w:style w:type="character" w:customStyle="1" w:styleId="ListLabel172">
    <w:name w:val="ListLabel 172"/>
    <w:qFormat/>
    <w:rPr>
      <w:rFonts w:asciiTheme="minorHAnsi" w:hAnsiTheme="minorHAnsi" w:cs="Times New Roman CYR"/>
      <w:sz w:val="24"/>
      <w:szCs w:val="24"/>
    </w:rPr>
  </w:style>
  <w:style w:type="character" w:customStyle="1" w:styleId="ListLabel173">
    <w:name w:val="ListLabel 173"/>
    <w:qFormat/>
    <w:rPr>
      <w:sz w:val="24"/>
      <w:szCs w:val="24"/>
    </w:rPr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f0">
    <w:name w:val="Body Text"/>
    <w:basedOn w:val="a"/>
    <w:rsid w:val="00541998"/>
  </w:style>
  <w:style w:type="paragraph" w:styleId="af1">
    <w:name w:val="List"/>
    <w:basedOn w:val="af0"/>
    <w:rPr>
      <w:rFonts w:cs="Ari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3">
    <w:name w:val="index heading"/>
    <w:basedOn w:val="a"/>
    <w:qFormat/>
    <w:pPr>
      <w:suppressLineNumbers/>
    </w:pPr>
    <w:rPr>
      <w:rFonts w:cs="Arial"/>
    </w:rPr>
  </w:style>
  <w:style w:type="paragraph" w:customStyle="1" w:styleId="10">
    <w:name w:val="Заголовок1"/>
    <w:basedOn w:val="a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20">
    <w:name w:val="Body Text 2"/>
    <w:basedOn w:val="a"/>
    <w:qFormat/>
    <w:rsid w:val="00541998"/>
    <w:rPr>
      <w:sz w:val="24"/>
    </w:rPr>
  </w:style>
  <w:style w:type="paragraph" w:styleId="af4">
    <w:name w:val="Body Text Indent"/>
    <w:basedOn w:val="a"/>
    <w:rsid w:val="00541998"/>
    <w:pPr>
      <w:ind w:left="1560" w:hanging="45"/>
    </w:pPr>
  </w:style>
  <w:style w:type="paragraph" w:styleId="af5">
    <w:name w:val="header"/>
    <w:basedOn w:val="a"/>
    <w:rsid w:val="00541998"/>
    <w:pPr>
      <w:tabs>
        <w:tab w:val="center" w:pos="4677"/>
        <w:tab w:val="right" w:pos="9355"/>
      </w:tabs>
    </w:pPr>
  </w:style>
  <w:style w:type="paragraph" w:styleId="af6">
    <w:name w:val="Title"/>
    <w:basedOn w:val="a"/>
    <w:qFormat/>
    <w:rsid w:val="00541998"/>
    <w:pPr>
      <w:jc w:val="center"/>
    </w:pPr>
    <w:rPr>
      <w:b/>
      <w:i/>
      <w:sz w:val="24"/>
    </w:rPr>
  </w:style>
  <w:style w:type="paragraph" w:customStyle="1" w:styleId="western">
    <w:name w:val="western"/>
    <w:basedOn w:val="a"/>
    <w:qFormat/>
    <w:rsid w:val="00DC1A4A"/>
    <w:pPr>
      <w:spacing w:beforeAutospacing="1" w:afterAutospacing="1"/>
    </w:pPr>
    <w:rPr>
      <w:sz w:val="24"/>
      <w:szCs w:val="24"/>
    </w:rPr>
  </w:style>
  <w:style w:type="paragraph" w:styleId="af7">
    <w:name w:val="Normal (Web)"/>
    <w:basedOn w:val="a"/>
    <w:qFormat/>
    <w:rsid w:val="00DC1A4A"/>
    <w:pPr>
      <w:spacing w:beforeAutospacing="1" w:afterAutospacing="1"/>
    </w:pPr>
    <w:rPr>
      <w:sz w:val="24"/>
      <w:szCs w:val="24"/>
    </w:rPr>
  </w:style>
  <w:style w:type="paragraph" w:styleId="af8">
    <w:name w:val="footer"/>
    <w:basedOn w:val="a"/>
    <w:rsid w:val="002A4BD0"/>
    <w:pPr>
      <w:tabs>
        <w:tab w:val="center" w:pos="4677"/>
        <w:tab w:val="right" w:pos="9355"/>
      </w:tabs>
    </w:pPr>
  </w:style>
  <w:style w:type="paragraph" w:customStyle="1" w:styleId="Default">
    <w:name w:val="Default"/>
    <w:qFormat/>
    <w:rsid w:val="00570B04"/>
    <w:rPr>
      <w:color w:val="000000"/>
      <w:sz w:val="24"/>
      <w:szCs w:val="24"/>
    </w:rPr>
  </w:style>
  <w:style w:type="paragraph" w:styleId="af9">
    <w:name w:val="Balloon Text"/>
    <w:basedOn w:val="a"/>
    <w:qFormat/>
    <w:rsid w:val="00B608E9"/>
    <w:rPr>
      <w:rFonts w:ascii="Tahoma" w:hAnsi="Tahoma"/>
      <w:sz w:val="16"/>
      <w:szCs w:val="16"/>
    </w:rPr>
  </w:style>
  <w:style w:type="paragraph" w:styleId="afa">
    <w:name w:val="annotation text"/>
    <w:basedOn w:val="a"/>
    <w:qFormat/>
    <w:rsid w:val="00B608E9"/>
    <w:rPr>
      <w:sz w:val="20"/>
    </w:rPr>
  </w:style>
  <w:style w:type="paragraph" w:styleId="afb">
    <w:name w:val="annotation subject"/>
    <w:basedOn w:val="afa"/>
    <w:qFormat/>
    <w:rsid w:val="00B608E9"/>
    <w:rPr>
      <w:b/>
      <w:bCs/>
    </w:rPr>
  </w:style>
  <w:style w:type="paragraph" w:styleId="afc">
    <w:name w:val="No Spacing"/>
    <w:qFormat/>
    <w:rsid w:val="003E5AE2"/>
    <w:rPr>
      <w:rFonts w:ascii="Calibri" w:hAnsi="Calibri"/>
      <w:color w:val="00000A"/>
      <w:sz w:val="22"/>
      <w:szCs w:val="22"/>
    </w:rPr>
  </w:style>
  <w:style w:type="paragraph" w:styleId="afd">
    <w:name w:val="List Paragraph"/>
    <w:basedOn w:val="a"/>
    <w:uiPriority w:val="34"/>
    <w:qFormat/>
    <w:rsid w:val="0034132D"/>
    <w:pPr>
      <w:ind w:left="720"/>
      <w:contextualSpacing/>
    </w:pPr>
  </w:style>
  <w:style w:type="paragraph" w:styleId="afe">
    <w:name w:val="Block Text"/>
    <w:basedOn w:val="a"/>
    <w:unhideWhenUsed/>
    <w:qFormat/>
    <w:rsid w:val="00023117"/>
    <w:pPr>
      <w:ind w:left="-567" w:right="-425"/>
    </w:pPr>
    <w:rPr>
      <w:sz w:val="24"/>
    </w:rPr>
  </w:style>
  <w:style w:type="paragraph" w:customStyle="1" w:styleId="aff">
    <w:name w:val="Содержимое таблицы"/>
    <w:basedOn w:val="a"/>
    <w:qFormat/>
    <w:pPr>
      <w:suppressLineNumbers/>
    </w:pPr>
  </w:style>
  <w:style w:type="paragraph" w:customStyle="1" w:styleId="aff0">
    <w:name w:val="Заголовок таблицы"/>
    <w:basedOn w:val="aff"/>
    <w:qFormat/>
    <w:pPr>
      <w:jc w:val="center"/>
    </w:pPr>
    <w:rPr>
      <w:b/>
      <w:bCs/>
    </w:rPr>
  </w:style>
  <w:style w:type="paragraph" w:styleId="aff1">
    <w:name w:val="Plain Text"/>
    <w:basedOn w:val="a"/>
    <w:qFormat/>
    <w:rsid w:val="00784D90"/>
    <w:rPr>
      <w:rFonts w:ascii="Courier New" w:hAnsi="Courier New"/>
      <w:sz w:val="20"/>
    </w:rPr>
  </w:style>
  <w:style w:type="table" w:styleId="aff2">
    <w:name w:val="Table Grid"/>
    <w:basedOn w:val="a1"/>
    <w:rsid w:val="000F1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998"/>
    <w:rPr>
      <w:color w:val="00000A"/>
      <w:sz w:val="28"/>
    </w:rPr>
  </w:style>
  <w:style w:type="paragraph" w:styleId="1">
    <w:name w:val="heading 1"/>
    <w:basedOn w:val="a"/>
    <w:qFormat/>
    <w:rsid w:val="00DC1A4A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4">
    <w:name w:val="heading 4"/>
    <w:basedOn w:val="a"/>
    <w:qFormat/>
    <w:rsid w:val="00541998"/>
    <w:pPr>
      <w:keepNext/>
      <w:jc w:val="center"/>
      <w:outlineLvl w:val="3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nhideWhenUsed/>
    <w:rsid w:val="00835A10"/>
    <w:rPr>
      <w:color w:val="0000FF" w:themeColor="hyperlink"/>
      <w:u w:val="single"/>
    </w:rPr>
  </w:style>
  <w:style w:type="character" w:customStyle="1" w:styleId="a3">
    <w:name w:val="Верхний колонтитул Знак"/>
    <w:qFormat/>
    <w:rsid w:val="00541998"/>
    <w:rPr>
      <w:sz w:val="28"/>
      <w:lang w:val="ru-RU" w:eastAsia="ru-RU" w:bidi="ar-SA"/>
    </w:rPr>
  </w:style>
  <w:style w:type="character" w:styleId="a4">
    <w:name w:val="Strong"/>
    <w:qFormat/>
    <w:rsid w:val="008666F2"/>
    <w:rPr>
      <w:b/>
      <w:bCs/>
    </w:rPr>
  </w:style>
  <w:style w:type="character" w:customStyle="1" w:styleId="a5">
    <w:name w:val="Текст выноски Знак"/>
    <w:qFormat/>
    <w:rsid w:val="00B608E9"/>
    <w:rPr>
      <w:rFonts w:ascii="Tahoma" w:hAnsi="Tahoma" w:cs="Tahoma"/>
      <w:sz w:val="16"/>
      <w:szCs w:val="16"/>
    </w:rPr>
  </w:style>
  <w:style w:type="character" w:styleId="a6">
    <w:name w:val="annotation reference"/>
    <w:qFormat/>
    <w:rsid w:val="00B608E9"/>
    <w:rPr>
      <w:sz w:val="16"/>
      <w:szCs w:val="16"/>
    </w:rPr>
  </w:style>
  <w:style w:type="character" w:customStyle="1" w:styleId="a7">
    <w:name w:val="Текст примечания Знак"/>
    <w:basedOn w:val="a0"/>
    <w:qFormat/>
    <w:rsid w:val="00B608E9"/>
  </w:style>
  <w:style w:type="character" w:customStyle="1" w:styleId="a8">
    <w:name w:val="Тема примечания Знак"/>
    <w:qFormat/>
    <w:rsid w:val="00B608E9"/>
    <w:rPr>
      <w:b/>
      <w:bCs/>
    </w:rPr>
  </w:style>
  <w:style w:type="character" w:customStyle="1" w:styleId="3">
    <w:name w:val="Основной текст3"/>
    <w:qFormat/>
    <w:rsid w:val="00382972"/>
    <w:rPr>
      <w:rFonts w:ascii="Times New Roman" w:eastAsia="Times New Roman" w:hAnsi="Times New Roman" w:cs="Times New Roman"/>
      <w:color w:val="000000"/>
      <w:spacing w:val="0"/>
      <w:w w:val="100"/>
      <w:sz w:val="25"/>
      <w:szCs w:val="25"/>
      <w:shd w:val="clear" w:color="auto" w:fill="FFFFFF"/>
      <w:lang w:val="ru-RU"/>
    </w:rPr>
  </w:style>
  <w:style w:type="character" w:customStyle="1" w:styleId="2">
    <w:name w:val="Основной текст 2 Знак"/>
    <w:basedOn w:val="a0"/>
    <w:link w:val="2"/>
    <w:qFormat/>
    <w:rsid w:val="003E6142"/>
    <w:rPr>
      <w:sz w:val="24"/>
    </w:rPr>
  </w:style>
  <w:style w:type="character" w:customStyle="1" w:styleId="a9">
    <w:name w:val="Основной текст Знак"/>
    <w:uiPriority w:val="99"/>
    <w:qFormat/>
    <w:locked/>
    <w:rsid w:val="008742E3"/>
    <w:rPr>
      <w:sz w:val="28"/>
    </w:rPr>
  </w:style>
  <w:style w:type="character" w:styleId="aa">
    <w:name w:val="FollowedHyperlink"/>
    <w:basedOn w:val="a0"/>
    <w:semiHidden/>
    <w:unhideWhenUsed/>
    <w:qFormat/>
    <w:rsid w:val="00D02478"/>
    <w:rPr>
      <w:color w:val="800080" w:themeColor="followedHyperlink"/>
      <w:u w:val="single"/>
    </w:rPr>
  </w:style>
  <w:style w:type="character" w:customStyle="1" w:styleId="ListLabel1">
    <w:name w:val="ListLabel 1"/>
    <w:qFormat/>
    <w:rPr>
      <w:sz w:val="24"/>
    </w:rPr>
  </w:style>
  <w:style w:type="character" w:customStyle="1" w:styleId="ListLabel2">
    <w:name w:val="ListLabel 2"/>
    <w:qFormat/>
    <w:rPr>
      <w:b/>
    </w:rPr>
  </w:style>
  <w:style w:type="character" w:customStyle="1" w:styleId="ListLabel3">
    <w:name w:val="ListLabel 3"/>
    <w:qFormat/>
    <w:rPr>
      <w:b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b/>
    </w:rPr>
  </w:style>
  <w:style w:type="character" w:customStyle="1" w:styleId="ListLabel11">
    <w:name w:val="ListLabel 11"/>
    <w:qFormat/>
    <w:rPr>
      <w:b/>
    </w:rPr>
  </w:style>
  <w:style w:type="character" w:customStyle="1" w:styleId="ListLabel12">
    <w:name w:val="ListLabel 12"/>
    <w:qFormat/>
    <w:rPr>
      <w:b/>
    </w:rPr>
  </w:style>
  <w:style w:type="character" w:customStyle="1" w:styleId="ListLabel13">
    <w:name w:val="ListLabel 13"/>
    <w:qFormat/>
    <w:rPr>
      <w:b/>
    </w:rPr>
  </w:style>
  <w:style w:type="character" w:customStyle="1" w:styleId="ListLabel14">
    <w:name w:val="ListLabel 14"/>
    <w:qFormat/>
    <w:rPr>
      <w:b/>
    </w:rPr>
  </w:style>
  <w:style w:type="character" w:customStyle="1" w:styleId="ListLabel15">
    <w:name w:val="ListLabel 15"/>
    <w:qFormat/>
    <w:rPr>
      <w:i w:val="0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szCs w:val="28"/>
      <w:lang w:val="en-US"/>
    </w:rPr>
  </w:style>
  <w:style w:type="character" w:customStyle="1" w:styleId="ListLabel20">
    <w:name w:val="ListLabel 20"/>
    <w:qFormat/>
    <w:rPr>
      <w:szCs w:val="28"/>
    </w:rPr>
  </w:style>
  <w:style w:type="character" w:customStyle="1" w:styleId="ListLabel21">
    <w:name w:val="ListLabel 21"/>
    <w:qFormat/>
    <w:rPr>
      <w:szCs w:val="28"/>
      <w:lang w:val="en-US"/>
    </w:rPr>
  </w:style>
  <w:style w:type="character" w:customStyle="1" w:styleId="ab">
    <w:name w:val="Выделение жирным"/>
    <w:qFormat/>
    <w:rPr>
      <w:b/>
      <w:bCs/>
    </w:rPr>
  </w:style>
  <w:style w:type="character" w:customStyle="1" w:styleId="ac">
    <w:name w:val="Маркеры списка"/>
    <w:qFormat/>
    <w:rPr>
      <w:rFonts w:ascii="OpenSymbol" w:eastAsia="OpenSymbol" w:hAnsi="OpenSymbol" w:cs="OpenSymbol"/>
    </w:rPr>
  </w:style>
  <w:style w:type="character" w:customStyle="1" w:styleId="ListLabel22">
    <w:name w:val="ListLabel 22"/>
    <w:qFormat/>
    <w:rPr>
      <w:rFonts w:cs="OpenSymbol"/>
    </w:rPr>
  </w:style>
  <w:style w:type="character" w:customStyle="1" w:styleId="ListLabel23">
    <w:name w:val="ListLabel 23"/>
    <w:qFormat/>
    <w:rPr>
      <w:rFonts w:cs="OpenSymbol"/>
    </w:rPr>
  </w:style>
  <w:style w:type="character" w:customStyle="1" w:styleId="ListLabel24">
    <w:name w:val="ListLabel 24"/>
    <w:qFormat/>
    <w:rPr>
      <w:rFonts w:cs="OpenSymbol"/>
    </w:rPr>
  </w:style>
  <w:style w:type="character" w:customStyle="1" w:styleId="ListLabel25">
    <w:name w:val="ListLabel 25"/>
    <w:qFormat/>
    <w:rPr>
      <w:rFonts w:cs="OpenSymbol"/>
    </w:rPr>
  </w:style>
  <w:style w:type="character" w:customStyle="1" w:styleId="ListLabel26">
    <w:name w:val="ListLabel 26"/>
    <w:qFormat/>
    <w:rPr>
      <w:rFonts w:cs="OpenSymbol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OpenSymbol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cs="OpenSymbol"/>
    </w:rPr>
  </w:style>
  <w:style w:type="character" w:customStyle="1" w:styleId="ListLabel39">
    <w:name w:val="ListLabel 39"/>
    <w:qFormat/>
    <w:rPr>
      <w:rFonts w:cs="OpenSymbol"/>
    </w:rPr>
  </w:style>
  <w:style w:type="character" w:customStyle="1" w:styleId="ListLabel40">
    <w:name w:val="ListLabel 40"/>
    <w:qFormat/>
    <w:rPr>
      <w:szCs w:val="28"/>
      <w:lang w:val="en-US"/>
    </w:rPr>
  </w:style>
  <w:style w:type="character" w:customStyle="1" w:styleId="ListLabel41">
    <w:name w:val="ListLabel 41"/>
    <w:qFormat/>
    <w:rPr>
      <w:u w:val="single"/>
    </w:rPr>
  </w:style>
  <w:style w:type="character" w:customStyle="1" w:styleId="ListLabel42">
    <w:name w:val="ListLabel 42"/>
    <w:qFormat/>
    <w:rPr>
      <w:szCs w:val="28"/>
      <w:u w:val="single"/>
    </w:rPr>
  </w:style>
  <w:style w:type="character" w:customStyle="1" w:styleId="ListLabel43">
    <w:name w:val="ListLabel 43"/>
    <w:qFormat/>
    <w:rPr>
      <w:szCs w:val="28"/>
    </w:rPr>
  </w:style>
  <w:style w:type="character" w:customStyle="1" w:styleId="ListLabel44">
    <w:name w:val="ListLabel 44"/>
    <w:qFormat/>
    <w:rPr>
      <w:rFonts w:cs="OpenSymbol"/>
    </w:rPr>
  </w:style>
  <w:style w:type="character" w:customStyle="1" w:styleId="ListLabel45">
    <w:name w:val="ListLabel 45"/>
    <w:qFormat/>
    <w:rPr>
      <w:rFonts w:cs="OpenSymbol"/>
    </w:rPr>
  </w:style>
  <w:style w:type="character" w:customStyle="1" w:styleId="ListLabel46">
    <w:name w:val="ListLabel 46"/>
    <w:qFormat/>
    <w:rPr>
      <w:rFonts w:cs="OpenSymbol"/>
    </w:rPr>
  </w:style>
  <w:style w:type="character" w:customStyle="1" w:styleId="ListLabel47">
    <w:name w:val="ListLabel 47"/>
    <w:qFormat/>
    <w:rPr>
      <w:rFonts w:cs="OpenSymbol"/>
    </w:rPr>
  </w:style>
  <w:style w:type="character" w:customStyle="1" w:styleId="ListLabel48">
    <w:name w:val="ListLabel 48"/>
    <w:qFormat/>
    <w:rPr>
      <w:rFonts w:cs="OpenSymbol"/>
    </w:rPr>
  </w:style>
  <w:style w:type="character" w:customStyle="1" w:styleId="ListLabel49">
    <w:name w:val="ListLabel 49"/>
    <w:qFormat/>
    <w:rPr>
      <w:rFonts w:cs="OpenSymbol"/>
    </w:rPr>
  </w:style>
  <w:style w:type="character" w:customStyle="1" w:styleId="ListLabel50">
    <w:name w:val="ListLabel 50"/>
    <w:qFormat/>
    <w:rPr>
      <w:rFonts w:cs="OpenSymbol"/>
    </w:rPr>
  </w:style>
  <w:style w:type="character" w:customStyle="1" w:styleId="ListLabel51">
    <w:name w:val="ListLabel 51"/>
    <w:qFormat/>
    <w:rPr>
      <w:rFonts w:cs="OpenSymbol"/>
    </w:rPr>
  </w:style>
  <w:style w:type="character" w:customStyle="1" w:styleId="ListLabel52">
    <w:name w:val="ListLabel 52"/>
    <w:qFormat/>
    <w:rPr>
      <w:rFonts w:cs="OpenSymbol"/>
    </w:rPr>
  </w:style>
  <w:style w:type="character" w:customStyle="1" w:styleId="ListLabel53">
    <w:name w:val="ListLabel 53"/>
    <w:qFormat/>
    <w:rPr>
      <w:rFonts w:cs="OpenSymbol"/>
    </w:rPr>
  </w:style>
  <w:style w:type="character" w:customStyle="1" w:styleId="ListLabel54">
    <w:name w:val="ListLabel 54"/>
    <w:qFormat/>
    <w:rPr>
      <w:rFonts w:cs="OpenSymbol"/>
    </w:rPr>
  </w:style>
  <w:style w:type="character" w:customStyle="1" w:styleId="ListLabel55">
    <w:name w:val="ListLabel 55"/>
    <w:qFormat/>
    <w:rPr>
      <w:rFonts w:cs="OpenSymbol"/>
    </w:rPr>
  </w:style>
  <w:style w:type="character" w:customStyle="1" w:styleId="ListLabel56">
    <w:name w:val="ListLabel 56"/>
    <w:qFormat/>
    <w:rPr>
      <w:rFonts w:cs="OpenSymbol"/>
    </w:rPr>
  </w:style>
  <w:style w:type="character" w:customStyle="1" w:styleId="ListLabel57">
    <w:name w:val="ListLabel 57"/>
    <w:qFormat/>
    <w:rPr>
      <w:rFonts w:cs="OpenSymbol"/>
    </w:rPr>
  </w:style>
  <w:style w:type="character" w:customStyle="1" w:styleId="ListLabel58">
    <w:name w:val="ListLabel 58"/>
    <w:qFormat/>
    <w:rPr>
      <w:rFonts w:cs="OpenSymbol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szCs w:val="28"/>
      <w:lang w:val="en-US"/>
    </w:rPr>
  </w:style>
  <w:style w:type="character" w:customStyle="1" w:styleId="ListLabel63">
    <w:name w:val="ListLabel 63"/>
    <w:qFormat/>
    <w:rPr>
      <w:u w:val="single"/>
    </w:rPr>
  </w:style>
  <w:style w:type="character" w:customStyle="1" w:styleId="ListLabel64">
    <w:name w:val="ListLabel 64"/>
    <w:qFormat/>
    <w:rPr>
      <w:szCs w:val="28"/>
      <w:u w:val="single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cs="OpenSymbol"/>
    </w:rPr>
  </w:style>
  <w:style w:type="character" w:customStyle="1" w:styleId="ListLabel68">
    <w:name w:val="ListLabel 68"/>
    <w:qFormat/>
    <w:rPr>
      <w:rFonts w:cs="OpenSymbol"/>
    </w:rPr>
  </w:style>
  <w:style w:type="character" w:customStyle="1" w:styleId="ListLabel69">
    <w:name w:val="ListLabel 69"/>
    <w:qFormat/>
    <w:rPr>
      <w:rFonts w:cs="OpenSymbol"/>
    </w:rPr>
  </w:style>
  <w:style w:type="character" w:customStyle="1" w:styleId="ListLabel70">
    <w:name w:val="ListLabel 70"/>
    <w:qFormat/>
    <w:rPr>
      <w:rFonts w:cs="OpenSymbol"/>
    </w:rPr>
  </w:style>
  <w:style w:type="character" w:customStyle="1" w:styleId="ListLabel71">
    <w:name w:val="ListLabel 71"/>
    <w:qFormat/>
    <w:rPr>
      <w:rFonts w:cs="OpenSymbol"/>
    </w:rPr>
  </w:style>
  <w:style w:type="character" w:customStyle="1" w:styleId="ListLabel72">
    <w:name w:val="ListLabel 72"/>
    <w:qFormat/>
    <w:rPr>
      <w:rFonts w:cs="OpenSymbol"/>
    </w:rPr>
  </w:style>
  <w:style w:type="character" w:customStyle="1" w:styleId="ListLabel73">
    <w:name w:val="ListLabel 73"/>
    <w:qFormat/>
    <w:rPr>
      <w:rFonts w:cs="OpenSymbol"/>
    </w:rPr>
  </w:style>
  <w:style w:type="character" w:customStyle="1" w:styleId="ListLabel74">
    <w:name w:val="ListLabel 74"/>
    <w:qFormat/>
    <w:rPr>
      <w:rFonts w:cs="OpenSymbol"/>
    </w:rPr>
  </w:style>
  <w:style w:type="character" w:customStyle="1" w:styleId="ListLabel75">
    <w:name w:val="ListLabel 75"/>
    <w:qFormat/>
    <w:rPr>
      <w:rFonts w:cs="OpenSymbol"/>
    </w:rPr>
  </w:style>
  <w:style w:type="character" w:customStyle="1" w:styleId="ListLabel76">
    <w:name w:val="ListLabel 76"/>
    <w:qFormat/>
    <w:rPr>
      <w:rFonts w:cs="OpenSymbol"/>
    </w:rPr>
  </w:style>
  <w:style w:type="character" w:customStyle="1" w:styleId="ListLabel77">
    <w:name w:val="ListLabel 77"/>
    <w:qFormat/>
    <w:rPr>
      <w:rFonts w:cs="OpenSymbol"/>
    </w:rPr>
  </w:style>
  <w:style w:type="character" w:customStyle="1" w:styleId="ListLabel78">
    <w:name w:val="ListLabel 78"/>
    <w:qFormat/>
    <w:rPr>
      <w:rFonts w:cs="OpenSymbol"/>
    </w:rPr>
  </w:style>
  <w:style w:type="character" w:customStyle="1" w:styleId="ListLabel79">
    <w:name w:val="ListLabel 79"/>
    <w:qFormat/>
    <w:rPr>
      <w:rFonts w:cs="OpenSymbol"/>
    </w:rPr>
  </w:style>
  <w:style w:type="character" w:customStyle="1" w:styleId="ListLabel80">
    <w:name w:val="ListLabel 80"/>
    <w:qFormat/>
    <w:rPr>
      <w:rFonts w:cs="OpenSymbol"/>
    </w:rPr>
  </w:style>
  <w:style w:type="character" w:customStyle="1" w:styleId="ListLabel81">
    <w:name w:val="ListLabel 81"/>
    <w:qFormat/>
    <w:rPr>
      <w:rFonts w:cs="OpenSymbol"/>
    </w:rPr>
  </w:style>
  <w:style w:type="character" w:customStyle="1" w:styleId="ListLabel82">
    <w:name w:val="ListLabel 82"/>
    <w:qFormat/>
    <w:rPr>
      <w:rFonts w:cs="OpenSymbol"/>
    </w:rPr>
  </w:style>
  <w:style w:type="character" w:customStyle="1" w:styleId="ListLabel83">
    <w:name w:val="ListLabel 83"/>
    <w:qFormat/>
    <w:rPr>
      <w:szCs w:val="28"/>
      <w:lang w:val="en-US"/>
    </w:rPr>
  </w:style>
  <w:style w:type="character" w:customStyle="1" w:styleId="ListLabel84">
    <w:name w:val="ListLabel 84"/>
    <w:qFormat/>
    <w:rPr>
      <w:u w:val="single"/>
    </w:rPr>
  </w:style>
  <w:style w:type="character" w:customStyle="1" w:styleId="ListLabel85">
    <w:name w:val="ListLabel 85"/>
    <w:qFormat/>
    <w:rPr>
      <w:szCs w:val="28"/>
      <w:u w:val="single"/>
    </w:rPr>
  </w:style>
  <w:style w:type="character" w:customStyle="1" w:styleId="ListLabel86">
    <w:name w:val="ListLabel 86"/>
    <w:qFormat/>
    <w:rPr>
      <w:rFonts w:cs="OpenSymbol"/>
    </w:rPr>
  </w:style>
  <w:style w:type="character" w:customStyle="1" w:styleId="ListLabel87">
    <w:name w:val="ListLabel 87"/>
    <w:qFormat/>
    <w:rPr>
      <w:rFonts w:cs="OpenSymbol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cs="OpenSymbol"/>
    </w:rPr>
  </w:style>
  <w:style w:type="character" w:customStyle="1" w:styleId="ListLabel97">
    <w:name w:val="ListLabel 97"/>
    <w:qFormat/>
    <w:rPr>
      <w:rFonts w:cs="OpenSymbol"/>
    </w:rPr>
  </w:style>
  <w:style w:type="character" w:customStyle="1" w:styleId="ListLabel98">
    <w:name w:val="ListLabel 98"/>
    <w:qFormat/>
    <w:rPr>
      <w:rFonts w:cs="OpenSymbol"/>
    </w:rPr>
  </w:style>
  <w:style w:type="character" w:customStyle="1" w:styleId="ListLabel99">
    <w:name w:val="ListLabel 99"/>
    <w:qFormat/>
    <w:rPr>
      <w:rFonts w:cs="OpenSymbol"/>
    </w:rPr>
  </w:style>
  <w:style w:type="character" w:customStyle="1" w:styleId="ListLabel100">
    <w:name w:val="ListLabel 100"/>
    <w:qFormat/>
    <w:rPr>
      <w:rFonts w:cs="OpenSymbol"/>
    </w:rPr>
  </w:style>
  <w:style w:type="character" w:customStyle="1" w:styleId="ListLabel101">
    <w:name w:val="ListLabel 101"/>
    <w:qFormat/>
    <w:rPr>
      <w:rFonts w:cs="OpenSymbol"/>
    </w:rPr>
  </w:style>
  <w:style w:type="character" w:customStyle="1" w:styleId="ListLabel102">
    <w:name w:val="ListLabel 102"/>
    <w:qFormat/>
    <w:rPr>
      <w:rFonts w:cs="OpenSymbol"/>
    </w:rPr>
  </w:style>
  <w:style w:type="character" w:customStyle="1" w:styleId="ListLabel103">
    <w:name w:val="ListLabel 103"/>
    <w:qFormat/>
    <w:rPr>
      <w:rFonts w:cs="OpenSymbol"/>
    </w:rPr>
  </w:style>
  <w:style w:type="character" w:customStyle="1" w:styleId="ListLabel104">
    <w:name w:val="ListLabel 104"/>
    <w:qFormat/>
    <w:rPr>
      <w:szCs w:val="28"/>
      <w:lang w:val="en-US"/>
    </w:rPr>
  </w:style>
  <w:style w:type="character" w:customStyle="1" w:styleId="ListLabel105">
    <w:name w:val="ListLabel 105"/>
    <w:qFormat/>
    <w:rPr>
      <w:u w:val="single"/>
    </w:rPr>
  </w:style>
  <w:style w:type="character" w:customStyle="1" w:styleId="ListLabel106">
    <w:name w:val="ListLabel 106"/>
    <w:qFormat/>
    <w:rPr>
      <w:szCs w:val="28"/>
      <w:u w:val="single"/>
    </w:rPr>
  </w:style>
  <w:style w:type="character" w:customStyle="1" w:styleId="ListLabel107">
    <w:name w:val="ListLabel 107"/>
    <w:qFormat/>
    <w:rPr>
      <w:rFonts w:cs="OpenSymbol"/>
    </w:rPr>
  </w:style>
  <w:style w:type="character" w:customStyle="1" w:styleId="ListLabel108">
    <w:name w:val="ListLabel 108"/>
    <w:qFormat/>
    <w:rPr>
      <w:rFonts w:cs="OpenSymbol"/>
    </w:rPr>
  </w:style>
  <w:style w:type="character" w:customStyle="1" w:styleId="ListLabel109">
    <w:name w:val="ListLabel 109"/>
    <w:qFormat/>
    <w:rPr>
      <w:rFonts w:cs="OpenSymbol"/>
    </w:rPr>
  </w:style>
  <w:style w:type="character" w:customStyle="1" w:styleId="ListLabel110">
    <w:name w:val="ListLabel 110"/>
    <w:qFormat/>
    <w:rPr>
      <w:rFonts w:cs="OpenSymbol"/>
    </w:rPr>
  </w:style>
  <w:style w:type="character" w:customStyle="1" w:styleId="ListLabel111">
    <w:name w:val="ListLabel 111"/>
    <w:qFormat/>
    <w:rPr>
      <w:rFonts w:cs="OpenSymbol"/>
    </w:rPr>
  </w:style>
  <w:style w:type="character" w:customStyle="1" w:styleId="ListLabel112">
    <w:name w:val="ListLabel 112"/>
    <w:qFormat/>
    <w:rPr>
      <w:rFonts w:cs="OpenSymbol"/>
    </w:rPr>
  </w:style>
  <w:style w:type="character" w:customStyle="1" w:styleId="ListLabel113">
    <w:name w:val="ListLabel 113"/>
    <w:qFormat/>
    <w:rPr>
      <w:rFonts w:cs="OpenSymbol"/>
    </w:rPr>
  </w:style>
  <w:style w:type="character" w:customStyle="1" w:styleId="ListLabel114">
    <w:name w:val="ListLabel 114"/>
    <w:qFormat/>
    <w:rPr>
      <w:rFonts w:cs="OpenSymbol"/>
    </w:rPr>
  </w:style>
  <w:style w:type="character" w:customStyle="1" w:styleId="ListLabel115">
    <w:name w:val="ListLabel 115"/>
    <w:qFormat/>
    <w:rPr>
      <w:rFonts w:cs="OpenSymbol"/>
    </w:rPr>
  </w:style>
  <w:style w:type="character" w:customStyle="1" w:styleId="ListLabel116">
    <w:name w:val="ListLabel 116"/>
    <w:qFormat/>
    <w:rPr>
      <w:rFonts w:cs="OpenSymbol"/>
    </w:rPr>
  </w:style>
  <w:style w:type="character" w:customStyle="1" w:styleId="ListLabel117">
    <w:name w:val="ListLabel 117"/>
    <w:qFormat/>
    <w:rPr>
      <w:rFonts w:cs="OpenSymbol"/>
    </w:rPr>
  </w:style>
  <w:style w:type="character" w:customStyle="1" w:styleId="ListLabel118">
    <w:name w:val="ListLabel 118"/>
    <w:qFormat/>
    <w:rPr>
      <w:rFonts w:cs="OpenSymbol"/>
    </w:rPr>
  </w:style>
  <w:style w:type="character" w:customStyle="1" w:styleId="ListLabel119">
    <w:name w:val="ListLabel 119"/>
    <w:qFormat/>
    <w:rPr>
      <w:rFonts w:cs="OpenSymbol"/>
    </w:rPr>
  </w:style>
  <w:style w:type="character" w:customStyle="1" w:styleId="ListLabel120">
    <w:name w:val="ListLabel 120"/>
    <w:qFormat/>
    <w:rPr>
      <w:rFonts w:cs="OpenSymbol"/>
    </w:rPr>
  </w:style>
  <w:style w:type="character" w:customStyle="1" w:styleId="ListLabel121">
    <w:name w:val="ListLabel 121"/>
    <w:qFormat/>
    <w:rPr>
      <w:rFonts w:cs="OpenSymbol"/>
    </w:rPr>
  </w:style>
  <w:style w:type="character" w:customStyle="1" w:styleId="ListLabel122">
    <w:name w:val="ListLabel 122"/>
    <w:qFormat/>
    <w:rPr>
      <w:rFonts w:cs="OpenSymbol"/>
    </w:rPr>
  </w:style>
  <w:style w:type="character" w:customStyle="1" w:styleId="ListLabel123">
    <w:name w:val="ListLabel 123"/>
    <w:qFormat/>
    <w:rPr>
      <w:rFonts w:cs="OpenSymbol"/>
    </w:rPr>
  </w:style>
  <w:style w:type="character" w:customStyle="1" w:styleId="ListLabel124">
    <w:name w:val="ListLabel 124"/>
    <w:qFormat/>
    <w:rPr>
      <w:rFonts w:cs="OpenSymbol"/>
    </w:rPr>
  </w:style>
  <w:style w:type="character" w:customStyle="1" w:styleId="ListLabel125">
    <w:name w:val="ListLabel 125"/>
    <w:qFormat/>
    <w:rPr>
      <w:szCs w:val="28"/>
      <w:lang w:val="en-US"/>
    </w:rPr>
  </w:style>
  <w:style w:type="character" w:customStyle="1" w:styleId="ListLabel126">
    <w:name w:val="ListLabel 126"/>
    <w:qFormat/>
    <w:rPr>
      <w:u w:val="single"/>
    </w:rPr>
  </w:style>
  <w:style w:type="character" w:customStyle="1" w:styleId="ListLabel127">
    <w:name w:val="ListLabel 127"/>
    <w:qFormat/>
    <w:rPr>
      <w:szCs w:val="28"/>
      <w:u w:val="single"/>
    </w:rPr>
  </w:style>
  <w:style w:type="character" w:customStyle="1" w:styleId="ad">
    <w:name w:val="Посещённая гиперссылка"/>
    <w:rPr>
      <w:color w:val="800000"/>
      <w:u w:val="single"/>
    </w:rPr>
  </w:style>
  <w:style w:type="character" w:customStyle="1" w:styleId="ListLabel128">
    <w:name w:val="ListLabel 128"/>
    <w:qFormat/>
    <w:rPr>
      <w:rFonts w:cs="OpenSymbol"/>
    </w:rPr>
  </w:style>
  <w:style w:type="character" w:customStyle="1" w:styleId="ListLabel129">
    <w:name w:val="ListLabel 129"/>
    <w:qFormat/>
    <w:rPr>
      <w:rFonts w:cs="OpenSymbol"/>
    </w:rPr>
  </w:style>
  <w:style w:type="character" w:customStyle="1" w:styleId="ListLabel130">
    <w:name w:val="ListLabel 130"/>
    <w:qFormat/>
    <w:rPr>
      <w:rFonts w:cs="OpenSymbol"/>
    </w:rPr>
  </w:style>
  <w:style w:type="character" w:customStyle="1" w:styleId="ListLabel131">
    <w:name w:val="ListLabel 131"/>
    <w:qFormat/>
    <w:rPr>
      <w:rFonts w:cs="OpenSymbol"/>
    </w:rPr>
  </w:style>
  <w:style w:type="character" w:customStyle="1" w:styleId="ListLabel132">
    <w:name w:val="ListLabel 132"/>
    <w:qFormat/>
    <w:rPr>
      <w:rFonts w:cs="OpenSymbol"/>
    </w:rPr>
  </w:style>
  <w:style w:type="character" w:customStyle="1" w:styleId="ListLabel133">
    <w:name w:val="ListLabel 133"/>
    <w:qFormat/>
    <w:rPr>
      <w:rFonts w:cs="OpenSymbol"/>
    </w:rPr>
  </w:style>
  <w:style w:type="character" w:customStyle="1" w:styleId="ListLabel134">
    <w:name w:val="ListLabel 134"/>
    <w:qFormat/>
    <w:rPr>
      <w:rFonts w:cs="OpenSymbol"/>
    </w:rPr>
  </w:style>
  <w:style w:type="character" w:customStyle="1" w:styleId="ListLabel135">
    <w:name w:val="ListLabel 135"/>
    <w:qFormat/>
    <w:rPr>
      <w:rFonts w:cs="OpenSymbol"/>
    </w:rPr>
  </w:style>
  <w:style w:type="character" w:customStyle="1" w:styleId="ListLabel136">
    <w:name w:val="ListLabel 136"/>
    <w:qFormat/>
    <w:rPr>
      <w:rFonts w:cs="OpenSymbol"/>
    </w:rPr>
  </w:style>
  <w:style w:type="character" w:customStyle="1" w:styleId="ListLabel137">
    <w:name w:val="ListLabel 137"/>
    <w:qFormat/>
    <w:rPr>
      <w:rFonts w:cs="OpenSymbol"/>
    </w:rPr>
  </w:style>
  <w:style w:type="character" w:customStyle="1" w:styleId="ListLabel138">
    <w:name w:val="ListLabel 138"/>
    <w:qFormat/>
    <w:rPr>
      <w:rFonts w:cs="OpenSymbol"/>
    </w:rPr>
  </w:style>
  <w:style w:type="character" w:customStyle="1" w:styleId="ListLabel139">
    <w:name w:val="ListLabel 139"/>
    <w:qFormat/>
    <w:rPr>
      <w:rFonts w:cs="OpenSymbol"/>
    </w:rPr>
  </w:style>
  <w:style w:type="character" w:customStyle="1" w:styleId="ListLabel140">
    <w:name w:val="ListLabel 140"/>
    <w:qFormat/>
    <w:rPr>
      <w:rFonts w:cs="OpenSymbol"/>
    </w:rPr>
  </w:style>
  <w:style w:type="character" w:customStyle="1" w:styleId="ListLabel141">
    <w:name w:val="ListLabel 141"/>
    <w:qFormat/>
    <w:rPr>
      <w:rFonts w:cs="OpenSymbol"/>
    </w:rPr>
  </w:style>
  <w:style w:type="character" w:customStyle="1" w:styleId="ListLabel142">
    <w:name w:val="ListLabel 142"/>
    <w:qFormat/>
    <w:rPr>
      <w:rFonts w:cs="OpenSymbol"/>
    </w:rPr>
  </w:style>
  <w:style w:type="character" w:customStyle="1" w:styleId="ListLabel143">
    <w:name w:val="ListLabel 143"/>
    <w:qFormat/>
    <w:rPr>
      <w:rFonts w:cs="OpenSymbol"/>
    </w:rPr>
  </w:style>
  <w:style w:type="character" w:customStyle="1" w:styleId="ListLabel144">
    <w:name w:val="ListLabel 144"/>
    <w:qFormat/>
    <w:rPr>
      <w:rFonts w:cs="OpenSymbol"/>
    </w:rPr>
  </w:style>
  <w:style w:type="character" w:customStyle="1" w:styleId="ListLabel145">
    <w:name w:val="ListLabel 145"/>
    <w:qFormat/>
    <w:rPr>
      <w:rFonts w:cs="OpenSymbol"/>
    </w:rPr>
  </w:style>
  <w:style w:type="character" w:customStyle="1" w:styleId="ListLabel146">
    <w:name w:val="ListLabel 146"/>
    <w:qFormat/>
    <w:rPr>
      <w:szCs w:val="28"/>
      <w:lang w:val="en-US"/>
    </w:rPr>
  </w:style>
  <w:style w:type="character" w:customStyle="1" w:styleId="ListLabel147">
    <w:name w:val="ListLabel 147"/>
    <w:qFormat/>
    <w:rPr>
      <w:rFonts w:ascii="Times New Roman" w:hAnsi="Times New Roman" w:cs="Times New Roman CYR"/>
      <w:b/>
      <w:bCs/>
      <w:i w:val="0"/>
      <w:caps w:val="0"/>
      <w:smallCaps w:val="0"/>
      <w:color w:val="00000A"/>
      <w:spacing w:val="0"/>
      <w:sz w:val="32"/>
      <w:szCs w:val="32"/>
    </w:rPr>
  </w:style>
  <w:style w:type="character" w:customStyle="1" w:styleId="ListLabel148">
    <w:name w:val="ListLabel 148"/>
    <w:qFormat/>
    <w:rPr>
      <w:u w:val="single"/>
    </w:rPr>
  </w:style>
  <w:style w:type="character" w:customStyle="1" w:styleId="ListLabel149">
    <w:name w:val="ListLabel 149"/>
    <w:qFormat/>
    <w:rPr>
      <w:szCs w:val="28"/>
      <w:u w:val="single"/>
    </w:rPr>
  </w:style>
  <w:style w:type="character" w:customStyle="1" w:styleId="ae">
    <w:name w:val="Текст Знак"/>
    <w:basedOn w:val="a0"/>
    <w:qFormat/>
    <w:rsid w:val="00784D90"/>
    <w:rPr>
      <w:rFonts w:ascii="Courier New" w:hAnsi="Courier New"/>
    </w:rPr>
  </w:style>
  <w:style w:type="character" w:customStyle="1" w:styleId="ListLabel150">
    <w:name w:val="ListLabel 150"/>
    <w:qFormat/>
    <w:rPr>
      <w:b/>
      <w:sz w:val="24"/>
    </w:rPr>
  </w:style>
  <w:style w:type="character" w:customStyle="1" w:styleId="ListLabel151">
    <w:name w:val="ListLabel 151"/>
    <w:qFormat/>
    <w:rPr>
      <w:rFonts w:cs="OpenSymbol"/>
    </w:rPr>
  </w:style>
  <w:style w:type="character" w:customStyle="1" w:styleId="ListLabel152">
    <w:name w:val="ListLabel 152"/>
    <w:qFormat/>
    <w:rPr>
      <w:rFonts w:cs="OpenSymbol"/>
    </w:rPr>
  </w:style>
  <w:style w:type="character" w:customStyle="1" w:styleId="ListLabel153">
    <w:name w:val="ListLabel 153"/>
    <w:qFormat/>
    <w:rPr>
      <w:rFonts w:cs="OpenSymbol"/>
    </w:rPr>
  </w:style>
  <w:style w:type="character" w:customStyle="1" w:styleId="ListLabel154">
    <w:name w:val="ListLabel 154"/>
    <w:qFormat/>
    <w:rPr>
      <w:rFonts w:cs="OpenSymbol"/>
    </w:rPr>
  </w:style>
  <w:style w:type="character" w:customStyle="1" w:styleId="ListLabel155">
    <w:name w:val="ListLabel 155"/>
    <w:qFormat/>
    <w:rPr>
      <w:rFonts w:cs="OpenSymbol"/>
    </w:rPr>
  </w:style>
  <w:style w:type="character" w:customStyle="1" w:styleId="ListLabel156">
    <w:name w:val="ListLabel 156"/>
    <w:qFormat/>
    <w:rPr>
      <w:rFonts w:cs="OpenSymbol"/>
    </w:rPr>
  </w:style>
  <w:style w:type="character" w:customStyle="1" w:styleId="ListLabel157">
    <w:name w:val="ListLabel 157"/>
    <w:qFormat/>
    <w:rPr>
      <w:rFonts w:cs="OpenSymbol"/>
    </w:rPr>
  </w:style>
  <w:style w:type="character" w:customStyle="1" w:styleId="ListLabel158">
    <w:name w:val="ListLabel 158"/>
    <w:qFormat/>
    <w:rPr>
      <w:rFonts w:cs="OpenSymbol"/>
    </w:rPr>
  </w:style>
  <w:style w:type="character" w:customStyle="1" w:styleId="ListLabel159">
    <w:name w:val="ListLabel 159"/>
    <w:qFormat/>
    <w:rPr>
      <w:rFonts w:cs="OpenSymbol"/>
    </w:rPr>
  </w:style>
  <w:style w:type="character" w:customStyle="1" w:styleId="ListLabel160">
    <w:name w:val="ListLabel 160"/>
    <w:qFormat/>
    <w:rPr>
      <w:rFonts w:cs="OpenSymbol"/>
    </w:rPr>
  </w:style>
  <w:style w:type="character" w:customStyle="1" w:styleId="ListLabel161">
    <w:name w:val="ListLabel 161"/>
    <w:qFormat/>
    <w:rPr>
      <w:rFonts w:cs="OpenSymbol"/>
    </w:rPr>
  </w:style>
  <w:style w:type="character" w:customStyle="1" w:styleId="ListLabel162">
    <w:name w:val="ListLabel 162"/>
    <w:qFormat/>
    <w:rPr>
      <w:rFonts w:cs="OpenSymbol"/>
    </w:rPr>
  </w:style>
  <w:style w:type="character" w:customStyle="1" w:styleId="ListLabel163">
    <w:name w:val="ListLabel 163"/>
    <w:qFormat/>
    <w:rPr>
      <w:rFonts w:cs="OpenSymbol"/>
    </w:rPr>
  </w:style>
  <w:style w:type="character" w:customStyle="1" w:styleId="ListLabel164">
    <w:name w:val="ListLabel 164"/>
    <w:qFormat/>
    <w:rPr>
      <w:rFonts w:cs="OpenSymbol"/>
    </w:rPr>
  </w:style>
  <w:style w:type="character" w:customStyle="1" w:styleId="ListLabel165">
    <w:name w:val="ListLabel 165"/>
    <w:qFormat/>
    <w:rPr>
      <w:rFonts w:cs="OpenSymbol"/>
    </w:rPr>
  </w:style>
  <w:style w:type="character" w:customStyle="1" w:styleId="ListLabel166">
    <w:name w:val="ListLabel 166"/>
    <w:qFormat/>
    <w:rPr>
      <w:rFonts w:cs="OpenSymbol"/>
    </w:rPr>
  </w:style>
  <w:style w:type="character" w:customStyle="1" w:styleId="ListLabel167">
    <w:name w:val="ListLabel 167"/>
    <w:qFormat/>
    <w:rPr>
      <w:rFonts w:cs="OpenSymbol"/>
    </w:rPr>
  </w:style>
  <w:style w:type="character" w:customStyle="1" w:styleId="ListLabel168">
    <w:name w:val="ListLabel 168"/>
    <w:qFormat/>
    <w:rPr>
      <w:rFonts w:cs="OpenSymbol"/>
    </w:rPr>
  </w:style>
  <w:style w:type="character" w:customStyle="1" w:styleId="ListLabel169">
    <w:name w:val="ListLabel 169"/>
    <w:qFormat/>
    <w:rPr>
      <w:rFonts w:cs="Courier New"/>
    </w:rPr>
  </w:style>
  <w:style w:type="character" w:customStyle="1" w:styleId="ListLabel170">
    <w:name w:val="ListLabel 170"/>
    <w:qFormat/>
    <w:rPr>
      <w:rFonts w:cs="Courier New"/>
    </w:rPr>
  </w:style>
  <w:style w:type="character" w:customStyle="1" w:styleId="ListLabel171">
    <w:name w:val="ListLabel 171"/>
    <w:qFormat/>
    <w:rPr>
      <w:rFonts w:cs="Courier New"/>
    </w:rPr>
  </w:style>
  <w:style w:type="character" w:customStyle="1" w:styleId="ListLabel172">
    <w:name w:val="ListLabel 172"/>
    <w:qFormat/>
    <w:rPr>
      <w:rFonts w:asciiTheme="minorHAnsi" w:hAnsiTheme="minorHAnsi" w:cs="Times New Roman CYR"/>
      <w:sz w:val="24"/>
      <w:szCs w:val="24"/>
    </w:rPr>
  </w:style>
  <w:style w:type="character" w:customStyle="1" w:styleId="ListLabel173">
    <w:name w:val="ListLabel 173"/>
    <w:qFormat/>
    <w:rPr>
      <w:sz w:val="24"/>
      <w:szCs w:val="24"/>
    </w:rPr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f0">
    <w:name w:val="Body Text"/>
    <w:basedOn w:val="a"/>
    <w:rsid w:val="00541998"/>
  </w:style>
  <w:style w:type="paragraph" w:styleId="af1">
    <w:name w:val="List"/>
    <w:basedOn w:val="af0"/>
    <w:rPr>
      <w:rFonts w:cs="Arial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3">
    <w:name w:val="index heading"/>
    <w:basedOn w:val="a"/>
    <w:qFormat/>
    <w:pPr>
      <w:suppressLineNumbers/>
    </w:pPr>
    <w:rPr>
      <w:rFonts w:cs="Arial"/>
    </w:rPr>
  </w:style>
  <w:style w:type="paragraph" w:customStyle="1" w:styleId="10">
    <w:name w:val="Заголовок1"/>
    <w:basedOn w:val="a"/>
    <w:qFormat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20">
    <w:name w:val="Body Text 2"/>
    <w:basedOn w:val="a"/>
    <w:qFormat/>
    <w:rsid w:val="00541998"/>
    <w:rPr>
      <w:sz w:val="24"/>
    </w:rPr>
  </w:style>
  <w:style w:type="paragraph" w:styleId="af4">
    <w:name w:val="Body Text Indent"/>
    <w:basedOn w:val="a"/>
    <w:rsid w:val="00541998"/>
    <w:pPr>
      <w:ind w:left="1560" w:hanging="45"/>
    </w:pPr>
  </w:style>
  <w:style w:type="paragraph" w:styleId="af5">
    <w:name w:val="header"/>
    <w:basedOn w:val="a"/>
    <w:rsid w:val="00541998"/>
    <w:pPr>
      <w:tabs>
        <w:tab w:val="center" w:pos="4677"/>
        <w:tab w:val="right" w:pos="9355"/>
      </w:tabs>
    </w:pPr>
  </w:style>
  <w:style w:type="paragraph" w:styleId="af6">
    <w:name w:val="Title"/>
    <w:basedOn w:val="a"/>
    <w:qFormat/>
    <w:rsid w:val="00541998"/>
    <w:pPr>
      <w:jc w:val="center"/>
    </w:pPr>
    <w:rPr>
      <w:b/>
      <w:i/>
      <w:sz w:val="24"/>
    </w:rPr>
  </w:style>
  <w:style w:type="paragraph" w:customStyle="1" w:styleId="western">
    <w:name w:val="western"/>
    <w:basedOn w:val="a"/>
    <w:qFormat/>
    <w:rsid w:val="00DC1A4A"/>
    <w:pPr>
      <w:spacing w:beforeAutospacing="1" w:afterAutospacing="1"/>
    </w:pPr>
    <w:rPr>
      <w:sz w:val="24"/>
      <w:szCs w:val="24"/>
    </w:rPr>
  </w:style>
  <w:style w:type="paragraph" w:styleId="af7">
    <w:name w:val="Normal (Web)"/>
    <w:basedOn w:val="a"/>
    <w:qFormat/>
    <w:rsid w:val="00DC1A4A"/>
    <w:pPr>
      <w:spacing w:beforeAutospacing="1" w:afterAutospacing="1"/>
    </w:pPr>
    <w:rPr>
      <w:sz w:val="24"/>
      <w:szCs w:val="24"/>
    </w:rPr>
  </w:style>
  <w:style w:type="paragraph" w:styleId="af8">
    <w:name w:val="footer"/>
    <w:basedOn w:val="a"/>
    <w:rsid w:val="002A4BD0"/>
    <w:pPr>
      <w:tabs>
        <w:tab w:val="center" w:pos="4677"/>
        <w:tab w:val="right" w:pos="9355"/>
      </w:tabs>
    </w:pPr>
  </w:style>
  <w:style w:type="paragraph" w:customStyle="1" w:styleId="Default">
    <w:name w:val="Default"/>
    <w:qFormat/>
    <w:rsid w:val="00570B04"/>
    <w:rPr>
      <w:color w:val="000000"/>
      <w:sz w:val="24"/>
      <w:szCs w:val="24"/>
    </w:rPr>
  </w:style>
  <w:style w:type="paragraph" w:styleId="af9">
    <w:name w:val="Balloon Text"/>
    <w:basedOn w:val="a"/>
    <w:qFormat/>
    <w:rsid w:val="00B608E9"/>
    <w:rPr>
      <w:rFonts w:ascii="Tahoma" w:hAnsi="Tahoma"/>
      <w:sz w:val="16"/>
      <w:szCs w:val="16"/>
    </w:rPr>
  </w:style>
  <w:style w:type="paragraph" w:styleId="afa">
    <w:name w:val="annotation text"/>
    <w:basedOn w:val="a"/>
    <w:qFormat/>
    <w:rsid w:val="00B608E9"/>
    <w:rPr>
      <w:sz w:val="20"/>
    </w:rPr>
  </w:style>
  <w:style w:type="paragraph" w:styleId="afb">
    <w:name w:val="annotation subject"/>
    <w:basedOn w:val="afa"/>
    <w:qFormat/>
    <w:rsid w:val="00B608E9"/>
    <w:rPr>
      <w:b/>
      <w:bCs/>
    </w:rPr>
  </w:style>
  <w:style w:type="paragraph" w:styleId="afc">
    <w:name w:val="No Spacing"/>
    <w:qFormat/>
    <w:rsid w:val="003E5AE2"/>
    <w:rPr>
      <w:rFonts w:ascii="Calibri" w:hAnsi="Calibri"/>
      <w:color w:val="00000A"/>
      <w:sz w:val="22"/>
      <w:szCs w:val="22"/>
    </w:rPr>
  </w:style>
  <w:style w:type="paragraph" w:styleId="afd">
    <w:name w:val="List Paragraph"/>
    <w:basedOn w:val="a"/>
    <w:uiPriority w:val="34"/>
    <w:qFormat/>
    <w:rsid w:val="0034132D"/>
    <w:pPr>
      <w:ind w:left="720"/>
      <w:contextualSpacing/>
    </w:pPr>
  </w:style>
  <w:style w:type="paragraph" w:styleId="afe">
    <w:name w:val="Block Text"/>
    <w:basedOn w:val="a"/>
    <w:unhideWhenUsed/>
    <w:qFormat/>
    <w:rsid w:val="00023117"/>
    <w:pPr>
      <w:ind w:left="-567" w:right="-425"/>
    </w:pPr>
    <w:rPr>
      <w:sz w:val="24"/>
    </w:rPr>
  </w:style>
  <w:style w:type="paragraph" w:customStyle="1" w:styleId="aff">
    <w:name w:val="Содержимое таблицы"/>
    <w:basedOn w:val="a"/>
    <w:qFormat/>
    <w:pPr>
      <w:suppressLineNumbers/>
    </w:pPr>
  </w:style>
  <w:style w:type="paragraph" w:customStyle="1" w:styleId="aff0">
    <w:name w:val="Заголовок таблицы"/>
    <w:basedOn w:val="aff"/>
    <w:qFormat/>
    <w:pPr>
      <w:jc w:val="center"/>
    </w:pPr>
    <w:rPr>
      <w:b/>
      <w:bCs/>
    </w:rPr>
  </w:style>
  <w:style w:type="paragraph" w:styleId="aff1">
    <w:name w:val="Plain Text"/>
    <w:basedOn w:val="a"/>
    <w:qFormat/>
    <w:rsid w:val="00784D90"/>
    <w:rPr>
      <w:rFonts w:ascii="Courier New" w:hAnsi="Courier New"/>
      <w:sz w:val="20"/>
    </w:rPr>
  </w:style>
  <w:style w:type="table" w:styleId="aff2">
    <w:name w:val="Table Grid"/>
    <w:basedOn w:val="a1"/>
    <w:rsid w:val="000F1E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chess-results.com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away.php?to=https%3A%2F%2Fforms.gle%2FwaB1u19sLChYupR48&amp;cc_key=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5688918-DDAA-4568-AFAD-E2E3A421C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1428</Words>
  <Characters>8142</Characters>
  <Application>Microsoft Office Word</Application>
  <DocSecurity>0</DocSecurity>
  <Lines>67</Lines>
  <Paragraphs>19</Paragraphs>
  <ScaleCrop>false</ScaleCrop>
  <Company>RCF</Company>
  <LinksUpToDate>false</LinksUpToDate>
  <CharactersWithSpaces>9551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Секретарь политсовета регионального отделения Всероссийской политической партии «Единой России»</dc:title>
  <dc:subject/>
  <dc:creator>СОМР</dc:creator>
  <dc:description/>
  <cp:lastModifiedBy>yarchess@rambler.ru</cp:lastModifiedBy>
  <cp:revision>4</cp:revision>
  <cp:lastPrinted>2019-10-24T11:40:00Z</cp:lastPrinted>
  <dcterms:created xsi:type="dcterms:W3CDTF">2021-02-19T07:58:00Z</dcterms:created>
  <dcterms:modified xsi:type="dcterms:W3CDTF">2021-02-19T11:32:00Z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RCF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